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71C" w:rsidRDefault="000F271C">
      <w:pPr>
        <w:suppressAutoHyphens/>
        <w:autoSpaceDE w:val="0"/>
        <w:autoSpaceDN w:val="0"/>
        <w:adjustRightInd w:val="0"/>
        <w:jc w:val="both"/>
        <w:rPr>
          <w:b/>
          <w:bCs/>
          <w:sz w:val="28"/>
          <w:szCs w:val="20"/>
        </w:rPr>
      </w:pPr>
      <w:bookmarkStart w:id="0" w:name="_GoBack"/>
      <w:bookmarkEnd w:id="0"/>
      <w:r>
        <w:rPr>
          <w:b/>
          <w:bCs/>
          <w:sz w:val="28"/>
          <w:szCs w:val="20"/>
        </w:rPr>
        <w:t>Уважаемый Председатель!</w:t>
      </w:r>
    </w:p>
    <w:p w:rsidR="000F271C" w:rsidRDefault="000F271C">
      <w:pPr>
        <w:suppressAutoHyphens/>
        <w:autoSpaceDE w:val="0"/>
        <w:autoSpaceDN w:val="0"/>
        <w:adjustRightInd w:val="0"/>
        <w:jc w:val="both"/>
        <w:rPr>
          <w:b/>
          <w:bCs/>
          <w:sz w:val="28"/>
          <w:szCs w:val="20"/>
        </w:rPr>
      </w:pPr>
      <w:r>
        <w:rPr>
          <w:b/>
          <w:bCs/>
          <w:sz w:val="28"/>
          <w:szCs w:val="20"/>
        </w:rPr>
        <w:t>Уважаемые члены Ученого Совета!</w:t>
      </w:r>
    </w:p>
    <w:p w:rsidR="000F271C" w:rsidRDefault="000F271C">
      <w:pPr>
        <w:pStyle w:val="a3"/>
        <w:jc w:val="both"/>
        <w:rPr>
          <w:rFonts w:ascii="Times New Roman" w:hAnsi="Times New Roman"/>
          <w:sz w:val="28"/>
        </w:rPr>
      </w:pPr>
      <w:r>
        <w:rPr>
          <w:rFonts w:ascii="Times New Roman" w:hAnsi="Times New Roman"/>
          <w:b/>
          <w:bCs/>
          <w:sz w:val="28"/>
        </w:rPr>
        <w:t xml:space="preserve">Вашему вниманию представляется диссертационная работа на тему: ПЕРСПЕКТИВНЫЕ НАПРАВЛЕНИЯ ИНВЕСТИЦИЙ В НЕФТЯНУЮ ОТРАСЛЬ РОССИИ. </w:t>
      </w:r>
    </w:p>
    <w:p w:rsidR="000F271C" w:rsidRDefault="000F271C">
      <w:pPr>
        <w:suppressAutoHyphens/>
        <w:autoSpaceDE w:val="0"/>
        <w:autoSpaceDN w:val="0"/>
        <w:adjustRightInd w:val="0"/>
        <w:spacing w:before="120"/>
        <w:ind w:firstLine="720"/>
        <w:jc w:val="both"/>
        <w:rPr>
          <w:sz w:val="28"/>
          <w:szCs w:val="20"/>
        </w:rPr>
      </w:pPr>
      <w:r>
        <w:rPr>
          <w:sz w:val="28"/>
        </w:rPr>
        <w:t xml:space="preserve">Нефтяная отрасль играет значительную роль в экономике России и обеспечивает существенную часть доходов государственного бюджета. Однако состояние и технический уровень действующих мощностей нефтяной отрасли становится критическим. Такое положение ставит под реальную угрозу перспективу нормального снабжения страны, тем более, что инвестиционные циклы в подотраслях нефтяной </w:t>
      </w:r>
      <w:proofErr w:type="gramStart"/>
      <w:r>
        <w:rPr>
          <w:sz w:val="28"/>
        </w:rPr>
        <w:t>отрасли  длительны</w:t>
      </w:r>
      <w:proofErr w:type="gramEnd"/>
      <w:r>
        <w:rPr>
          <w:sz w:val="28"/>
        </w:rPr>
        <w:t xml:space="preserve"> и капиталоемки. Основные показатели работы нефтяной отрасли приведены в таблице 1. Состояние основных производственных фондов нефтяной отрасли характеризуется большой долей износа. По ряду нефтяных компаний выбытие их основных производственных фондов превышает их поступление. В целом, в нефтедобывающей промышленности степень износа основных производственных фондов составляет около 55%, а по отдельным нефтяным компаниям достигла 70%. Износ основных фондов в нефтепереработке составляет 60% (см. таблицу 2). Р</w:t>
      </w:r>
      <w:r>
        <w:rPr>
          <w:sz w:val="28"/>
          <w:szCs w:val="20"/>
        </w:rPr>
        <w:t xml:space="preserve">азвал СССР и переход России на новую экономическую структуру привел к резкому уменьшению капиталовложений в нефтяную промышленность. Уже сейчас по техническим и экономическим причинам простаивает более 30 тыс. добывающих скважин (см. таблицу 3). </w:t>
      </w:r>
    </w:p>
    <w:p w:rsidR="000F271C" w:rsidRDefault="000F271C">
      <w:pPr>
        <w:suppressAutoHyphens/>
        <w:autoSpaceDE w:val="0"/>
        <w:autoSpaceDN w:val="0"/>
        <w:adjustRightInd w:val="0"/>
        <w:spacing w:before="120"/>
        <w:ind w:firstLine="720"/>
        <w:jc w:val="both"/>
        <w:rPr>
          <w:sz w:val="28"/>
        </w:rPr>
      </w:pPr>
      <w:r>
        <w:rPr>
          <w:sz w:val="28"/>
        </w:rPr>
        <w:t xml:space="preserve">Для увеличения объемов нефтедобычи </w:t>
      </w:r>
      <w:proofErr w:type="gramStart"/>
      <w:r>
        <w:rPr>
          <w:sz w:val="28"/>
        </w:rPr>
        <w:t>и  модернизации</w:t>
      </w:r>
      <w:proofErr w:type="gramEnd"/>
      <w:r>
        <w:rPr>
          <w:sz w:val="28"/>
        </w:rPr>
        <w:t xml:space="preserve"> нефтепереработки необходимы большие капиталовложения. Инвестиционные ресурсы, направляемые в нефтяной сектор, обеспечивают существенный мультипликатор роста для всей экономики, некапиталоемкие возможности развития которой в настоящее время практически исчерпаны. В условиях перехода к новой инвестиционной политике, основанной на принципе самофинансирования развития нефтяной промышленности, резко возрастает значение правильного выбора приоритетных направлений инвестиционной деятельности. </w:t>
      </w:r>
    </w:p>
    <w:p w:rsidR="000F271C" w:rsidRDefault="000F271C">
      <w:pPr>
        <w:suppressAutoHyphens/>
        <w:autoSpaceDE w:val="0"/>
        <w:autoSpaceDN w:val="0"/>
        <w:adjustRightInd w:val="0"/>
        <w:spacing w:before="120"/>
        <w:ind w:firstLine="720"/>
        <w:jc w:val="both"/>
        <w:rPr>
          <w:sz w:val="28"/>
        </w:rPr>
      </w:pPr>
      <w:r>
        <w:rPr>
          <w:b/>
          <w:bCs/>
          <w:sz w:val="28"/>
          <w:szCs w:val="20"/>
          <w:u w:val="single"/>
        </w:rPr>
        <w:t>Целью исследования</w:t>
      </w:r>
      <w:r>
        <w:rPr>
          <w:sz w:val="28"/>
          <w:szCs w:val="20"/>
        </w:rPr>
        <w:t xml:space="preserve"> является разработка методологии определения перспективных направлений инвестиционной деятельности в нефтяной отрасли России в условиях рыночного регулирования экономики с учетом основных тенденций развития мировой энергетики.  </w:t>
      </w:r>
      <w:r>
        <w:rPr>
          <w:b/>
          <w:bCs/>
          <w:sz w:val="28"/>
          <w:szCs w:val="20"/>
          <w:u w:val="single"/>
        </w:rPr>
        <w:t>Объектом исследования</w:t>
      </w:r>
      <w:r>
        <w:rPr>
          <w:sz w:val="28"/>
          <w:szCs w:val="20"/>
        </w:rPr>
        <w:t xml:space="preserve"> </w:t>
      </w:r>
      <w:proofErr w:type="gramStart"/>
      <w:r>
        <w:rPr>
          <w:sz w:val="28"/>
          <w:szCs w:val="20"/>
        </w:rPr>
        <w:t>являются  инвестиционные</w:t>
      </w:r>
      <w:proofErr w:type="gramEnd"/>
      <w:r>
        <w:rPr>
          <w:sz w:val="28"/>
          <w:szCs w:val="20"/>
        </w:rPr>
        <w:t xml:space="preserve"> процессы, в нефтяной отрасли в целом и в региональных аспектах. </w:t>
      </w:r>
      <w:r>
        <w:rPr>
          <w:b/>
          <w:bCs/>
          <w:sz w:val="28"/>
          <w:u w:val="single"/>
        </w:rPr>
        <w:t>Предметом исследования</w:t>
      </w:r>
      <w:r>
        <w:rPr>
          <w:sz w:val="28"/>
        </w:rPr>
        <w:t xml:space="preserve"> служит стратегия развития и направления инвестиционной деятельности нефтяной отрасли России в условиях рыночного регулирования экономики. </w:t>
      </w:r>
    </w:p>
    <w:p w:rsidR="000F271C" w:rsidRDefault="000F271C">
      <w:pPr>
        <w:suppressAutoHyphens/>
        <w:autoSpaceDE w:val="0"/>
        <w:autoSpaceDN w:val="0"/>
        <w:adjustRightInd w:val="0"/>
        <w:spacing w:before="120"/>
        <w:ind w:firstLine="720"/>
        <w:jc w:val="both"/>
        <w:rPr>
          <w:sz w:val="28"/>
          <w:szCs w:val="20"/>
        </w:rPr>
      </w:pPr>
      <w:r>
        <w:rPr>
          <w:b/>
          <w:bCs/>
          <w:sz w:val="28"/>
          <w:szCs w:val="20"/>
          <w:u w:val="single"/>
        </w:rPr>
        <w:t>На защиту выносятся</w:t>
      </w:r>
      <w:r>
        <w:rPr>
          <w:sz w:val="28"/>
          <w:szCs w:val="20"/>
        </w:rPr>
        <w:t xml:space="preserve"> теоретические положения, совокупность которых дает системное </w:t>
      </w:r>
      <w:proofErr w:type="gramStart"/>
      <w:r>
        <w:rPr>
          <w:sz w:val="28"/>
          <w:szCs w:val="20"/>
        </w:rPr>
        <w:t>решение  задачи</w:t>
      </w:r>
      <w:proofErr w:type="gramEnd"/>
      <w:r>
        <w:rPr>
          <w:sz w:val="28"/>
          <w:szCs w:val="20"/>
        </w:rPr>
        <w:t xml:space="preserve"> определения перспективных  направлений инвестиционной деятельности в нефтяной отрасли России в условиях рыночного регулирования экономики, с учетом основных тенденций развития мировой энергетики, в том числе: </w:t>
      </w:r>
    </w:p>
    <w:p w:rsidR="000F271C" w:rsidRDefault="000F271C">
      <w:pPr>
        <w:suppressAutoHyphens/>
        <w:autoSpaceDE w:val="0"/>
        <w:autoSpaceDN w:val="0"/>
        <w:adjustRightInd w:val="0"/>
        <w:spacing w:before="120"/>
        <w:ind w:firstLine="720"/>
        <w:jc w:val="both"/>
        <w:rPr>
          <w:b/>
          <w:bCs/>
          <w:sz w:val="28"/>
          <w:szCs w:val="20"/>
        </w:rPr>
      </w:pPr>
      <w:r>
        <w:rPr>
          <w:b/>
          <w:bCs/>
          <w:sz w:val="28"/>
          <w:szCs w:val="20"/>
        </w:rPr>
        <w:br w:type="page"/>
      </w:r>
      <w:r>
        <w:rPr>
          <w:b/>
          <w:bCs/>
          <w:sz w:val="28"/>
          <w:szCs w:val="20"/>
        </w:rPr>
        <w:lastRenderedPageBreak/>
        <w:t xml:space="preserve">1. Сценарии развития нефтяной отрасли; утверждается, что развитие только добывающего сектора нефтяной отрасли не выведет экономику России из кризиса, необходим системный подход. </w:t>
      </w:r>
    </w:p>
    <w:p w:rsidR="000F271C" w:rsidRDefault="000F271C">
      <w:pPr>
        <w:suppressAutoHyphens/>
        <w:autoSpaceDE w:val="0"/>
        <w:autoSpaceDN w:val="0"/>
        <w:adjustRightInd w:val="0"/>
        <w:spacing w:before="120"/>
        <w:ind w:firstLine="720"/>
        <w:jc w:val="both"/>
        <w:rPr>
          <w:sz w:val="28"/>
        </w:rPr>
      </w:pPr>
      <w:r>
        <w:rPr>
          <w:sz w:val="28"/>
        </w:rPr>
        <w:t xml:space="preserve">Наиболее предпочтительный сценарий развития нефтяной отрасли состоит в эффективном сочетании возможных сценариев (инерционного, </w:t>
      </w:r>
      <w:proofErr w:type="spellStart"/>
      <w:r>
        <w:rPr>
          <w:sz w:val="28"/>
        </w:rPr>
        <w:t>энергодоминирующего</w:t>
      </w:r>
      <w:proofErr w:type="spellEnd"/>
      <w:r>
        <w:rPr>
          <w:sz w:val="28"/>
        </w:rPr>
        <w:t xml:space="preserve"> и энергосберегающего) с целью обеспечения </w:t>
      </w:r>
      <w:proofErr w:type="gramStart"/>
      <w:r>
        <w:rPr>
          <w:sz w:val="28"/>
        </w:rPr>
        <w:t>надежного  удовлетворения</w:t>
      </w:r>
      <w:proofErr w:type="gramEnd"/>
      <w:r>
        <w:rPr>
          <w:sz w:val="28"/>
        </w:rPr>
        <w:t xml:space="preserve"> спроса растущей экономики как за счет увеличения объемов производства, так и за счет снижения энергоемкости.</w:t>
      </w:r>
    </w:p>
    <w:p w:rsidR="000F271C" w:rsidRDefault="000F271C">
      <w:pPr>
        <w:suppressAutoHyphens/>
        <w:autoSpaceDE w:val="0"/>
        <w:autoSpaceDN w:val="0"/>
        <w:adjustRightInd w:val="0"/>
        <w:spacing w:before="120"/>
        <w:ind w:firstLine="720"/>
        <w:jc w:val="both"/>
        <w:rPr>
          <w:sz w:val="28"/>
        </w:rPr>
      </w:pPr>
      <w:r>
        <w:rPr>
          <w:sz w:val="28"/>
        </w:rPr>
        <w:t xml:space="preserve">Часто утверждается, что развитие </w:t>
      </w:r>
      <w:proofErr w:type="gramStart"/>
      <w:r>
        <w:rPr>
          <w:sz w:val="28"/>
        </w:rPr>
        <w:t>добывающего  сектора</w:t>
      </w:r>
      <w:proofErr w:type="gramEnd"/>
      <w:r>
        <w:rPr>
          <w:sz w:val="28"/>
        </w:rPr>
        <w:t xml:space="preserve"> нефтяной отрасли является долгосрочным путем выхода российской экономики из кризиса и обеспечение  ей стабильного роста на перспективу. Однако попытка использовать только добывающий сектор в качестве долгосрочного локомотива не только не решит наших проблем, но, скорее, обострит их в силу следующих причин:</w:t>
      </w:r>
      <w:r>
        <w:rPr>
          <w:b/>
          <w:bCs/>
          <w:sz w:val="28"/>
          <w:szCs w:val="20"/>
        </w:rPr>
        <w:t xml:space="preserve"> </w:t>
      </w:r>
    </w:p>
    <w:p w:rsidR="000F271C" w:rsidRDefault="000F271C">
      <w:pPr>
        <w:suppressAutoHyphens/>
        <w:autoSpaceDE w:val="0"/>
        <w:autoSpaceDN w:val="0"/>
        <w:adjustRightInd w:val="0"/>
        <w:spacing w:before="120"/>
        <w:ind w:firstLine="720"/>
        <w:jc w:val="both"/>
        <w:rPr>
          <w:sz w:val="28"/>
        </w:rPr>
      </w:pPr>
      <w:r>
        <w:rPr>
          <w:sz w:val="28"/>
        </w:rPr>
        <w:t>1. для добывающего сектора характерна падающая эффективность инвестиций, причина падения эффективности инвестиций --- объективное ухудшение условий добычи;</w:t>
      </w:r>
    </w:p>
    <w:p w:rsidR="000F271C" w:rsidRDefault="000F271C">
      <w:pPr>
        <w:suppressAutoHyphens/>
        <w:autoSpaceDE w:val="0"/>
        <w:autoSpaceDN w:val="0"/>
        <w:adjustRightInd w:val="0"/>
        <w:spacing w:before="120"/>
        <w:ind w:firstLine="720"/>
        <w:jc w:val="both"/>
        <w:rPr>
          <w:sz w:val="28"/>
        </w:rPr>
      </w:pPr>
      <w:r>
        <w:rPr>
          <w:sz w:val="28"/>
        </w:rPr>
        <w:t xml:space="preserve">2. ориентация только на добычу сырья искажает территориальное размещение хозяйства; </w:t>
      </w:r>
    </w:p>
    <w:p w:rsidR="000F271C" w:rsidRDefault="000F271C">
      <w:pPr>
        <w:suppressAutoHyphens/>
        <w:autoSpaceDE w:val="0"/>
        <w:autoSpaceDN w:val="0"/>
        <w:adjustRightInd w:val="0"/>
        <w:spacing w:before="120"/>
        <w:ind w:firstLine="720"/>
        <w:jc w:val="both"/>
        <w:rPr>
          <w:sz w:val="28"/>
        </w:rPr>
      </w:pPr>
      <w:r>
        <w:rPr>
          <w:sz w:val="28"/>
        </w:rPr>
        <w:t xml:space="preserve">3. для добывающих предприятий характерен тяжелый, мало способствующий развитию работника труд --- даже при самых передовых технологиях; </w:t>
      </w:r>
    </w:p>
    <w:p w:rsidR="000F271C" w:rsidRDefault="000F271C">
      <w:pPr>
        <w:suppressAutoHyphens/>
        <w:autoSpaceDE w:val="0"/>
        <w:autoSpaceDN w:val="0"/>
        <w:adjustRightInd w:val="0"/>
        <w:spacing w:before="120"/>
        <w:ind w:firstLine="720"/>
        <w:jc w:val="both"/>
        <w:rPr>
          <w:sz w:val="28"/>
        </w:rPr>
      </w:pPr>
      <w:r>
        <w:rPr>
          <w:sz w:val="28"/>
        </w:rPr>
        <w:t xml:space="preserve">4. добывающий сектор оказывает на окружающую среду воздействие, минимально возможная величина которого обусловлена объемом и характером изымаемого материала; </w:t>
      </w:r>
    </w:p>
    <w:p w:rsidR="000F271C" w:rsidRDefault="000F271C">
      <w:pPr>
        <w:suppressAutoHyphens/>
        <w:autoSpaceDE w:val="0"/>
        <w:autoSpaceDN w:val="0"/>
        <w:adjustRightInd w:val="0"/>
        <w:spacing w:before="120"/>
        <w:ind w:firstLine="720"/>
        <w:jc w:val="both"/>
        <w:rPr>
          <w:sz w:val="28"/>
        </w:rPr>
      </w:pPr>
      <w:r>
        <w:rPr>
          <w:sz w:val="28"/>
        </w:rPr>
        <w:t>5. экспорт энергоресурсов, как источник доходов госбюджета крайне неустойчив из-за сильных и непредсказуемых колебаний мировых цен на них.</w:t>
      </w:r>
    </w:p>
    <w:p w:rsidR="000F271C" w:rsidRDefault="000F271C">
      <w:pPr>
        <w:suppressAutoHyphens/>
        <w:autoSpaceDE w:val="0"/>
        <w:autoSpaceDN w:val="0"/>
        <w:adjustRightInd w:val="0"/>
        <w:spacing w:before="120"/>
        <w:jc w:val="both"/>
        <w:rPr>
          <w:sz w:val="28"/>
        </w:rPr>
      </w:pPr>
      <w:r>
        <w:rPr>
          <w:sz w:val="28"/>
        </w:rPr>
        <w:t xml:space="preserve">Поэтому </w:t>
      </w:r>
      <w:r>
        <w:rPr>
          <w:sz w:val="28"/>
          <w:szCs w:val="20"/>
        </w:rPr>
        <w:t>развитие только добывающего сектора нефтяной отрасли не выведет экономику России из кризиса, необходим системный подход.</w:t>
      </w:r>
    </w:p>
    <w:p w:rsidR="000F271C" w:rsidRDefault="000F271C">
      <w:pPr>
        <w:suppressAutoHyphens/>
        <w:autoSpaceDE w:val="0"/>
        <w:autoSpaceDN w:val="0"/>
        <w:adjustRightInd w:val="0"/>
        <w:spacing w:before="120"/>
        <w:ind w:firstLine="720"/>
        <w:jc w:val="both"/>
        <w:rPr>
          <w:b/>
          <w:bCs/>
          <w:sz w:val="28"/>
          <w:szCs w:val="20"/>
        </w:rPr>
      </w:pPr>
      <w:r>
        <w:rPr>
          <w:b/>
          <w:bCs/>
          <w:sz w:val="28"/>
          <w:szCs w:val="20"/>
        </w:rPr>
        <w:br w:type="page"/>
      </w:r>
      <w:r>
        <w:rPr>
          <w:b/>
          <w:bCs/>
          <w:sz w:val="28"/>
          <w:szCs w:val="20"/>
        </w:rPr>
        <w:lastRenderedPageBreak/>
        <w:t xml:space="preserve">2. Система ранжирования инвестиционно привлекательных методов разработки месторождений и повышения нефтеотдачи. </w:t>
      </w:r>
    </w:p>
    <w:p w:rsidR="000F271C" w:rsidRDefault="000F271C">
      <w:pPr>
        <w:pStyle w:val="30"/>
        <w:spacing w:before="120"/>
      </w:pPr>
      <w:r>
        <w:t xml:space="preserve">Территории России обладают значительным потенциалом углеводородного сырья, позволяющим обеспечить надежную сырьевую базу для стабилизации нефтедобывающего комплекса страны. Вместе с тем, структура неразведанных ресурсов сложнее, чем у разведанных запасов. Восполнение запасов нефти в недрах требует проведения больших объемов геологоразведочных работ, а в условиях дефицита финансирования - научно обоснованного их размещения. </w:t>
      </w:r>
    </w:p>
    <w:p w:rsidR="000F271C" w:rsidRDefault="000F271C">
      <w:pPr>
        <w:pStyle w:val="30"/>
        <w:spacing w:before="120"/>
      </w:pPr>
      <w:r>
        <w:t xml:space="preserve">В качестве </w:t>
      </w:r>
      <w:r>
        <w:rPr>
          <w:u w:val="single"/>
        </w:rPr>
        <w:t>приоритетных направлений инвестиций в геологоразведке</w:t>
      </w:r>
      <w:r>
        <w:t xml:space="preserve"> можно выделить следующие: </w:t>
      </w:r>
    </w:p>
    <w:p w:rsidR="000F271C" w:rsidRDefault="000F271C">
      <w:pPr>
        <w:pStyle w:val="30"/>
        <w:numPr>
          <w:ilvl w:val="0"/>
          <w:numId w:val="31"/>
        </w:numPr>
        <w:spacing w:before="120"/>
      </w:pPr>
      <w:r>
        <w:t xml:space="preserve">предотвращение </w:t>
      </w:r>
      <w:proofErr w:type="gramStart"/>
      <w:r>
        <w:t>процесса  исчерпания</w:t>
      </w:r>
      <w:proofErr w:type="gramEnd"/>
      <w:r>
        <w:t xml:space="preserve"> разведанного задела прошлых лет путем усиления геологических исследований и геологоразведочных работ, а также повышение темпов подготовки новых месторождений, чтобы покончить с отставанием прироста запасов от объема добычи; </w:t>
      </w:r>
    </w:p>
    <w:p w:rsidR="000F271C" w:rsidRDefault="000F271C">
      <w:pPr>
        <w:pStyle w:val="30"/>
        <w:numPr>
          <w:ilvl w:val="0"/>
          <w:numId w:val="31"/>
        </w:numPr>
        <w:spacing w:before="120"/>
      </w:pPr>
      <w:r>
        <w:t xml:space="preserve">комплексная разведка и освоение новых крупных месторождений нефти и газа с участием крупных отечественных и иностранных компаний и консорциумов; </w:t>
      </w:r>
    </w:p>
    <w:p w:rsidR="000F271C" w:rsidRDefault="000F271C">
      <w:pPr>
        <w:pStyle w:val="30"/>
        <w:numPr>
          <w:ilvl w:val="0"/>
          <w:numId w:val="31"/>
        </w:numPr>
        <w:spacing w:before="120"/>
      </w:pPr>
      <w:r>
        <w:t xml:space="preserve">модернизация геологоразведочных работ, внедрение новой техники буровых,  геофизических работ, адаптированных к геологическим и природным ресурсам конкретных районов России;  </w:t>
      </w:r>
    </w:p>
    <w:p w:rsidR="000F271C" w:rsidRDefault="000F271C">
      <w:pPr>
        <w:pStyle w:val="30"/>
        <w:numPr>
          <w:ilvl w:val="0"/>
          <w:numId w:val="31"/>
        </w:numPr>
        <w:spacing w:before="120"/>
      </w:pPr>
      <w:r>
        <w:t xml:space="preserve">освоение и использование современных методов поиска, разведки и мониторинга запасов углеводородного сырья, повышение уровня его извлечения. </w:t>
      </w:r>
    </w:p>
    <w:p w:rsidR="000F271C" w:rsidRDefault="000F271C">
      <w:pPr>
        <w:pStyle w:val="30"/>
        <w:spacing w:before="120"/>
      </w:pPr>
      <w:r>
        <w:t xml:space="preserve">В нефтедобывающей промышленности степень износа основных производственных фондов составляет около 55%,  а по отдельным нефтяным компаниям достигла 70%.  Анализ причин снижения добычи нефти показывает, что основные резервы в методах разработки нефтяных месторождений и повышения нефтеотдачи. </w:t>
      </w:r>
    </w:p>
    <w:p w:rsidR="000F271C" w:rsidRDefault="000F271C">
      <w:pPr>
        <w:pStyle w:val="30"/>
        <w:spacing w:before="120"/>
      </w:pPr>
      <w:r>
        <w:rPr>
          <w:u w:val="single"/>
        </w:rPr>
        <w:t>Приоритетными направлениями инвестиций в нефтедобыче</w:t>
      </w:r>
      <w:r>
        <w:t xml:space="preserve">, в порядке эффективности являются следующие: </w:t>
      </w:r>
    </w:p>
    <w:p w:rsidR="000F271C" w:rsidRDefault="000F271C">
      <w:pPr>
        <w:pStyle w:val="30"/>
        <w:numPr>
          <w:ilvl w:val="0"/>
          <w:numId w:val="30"/>
        </w:numPr>
        <w:spacing w:before="120"/>
      </w:pPr>
      <w:r>
        <w:t xml:space="preserve">сокращение бездействующего фонда скважин, </w:t>
      </w:r>
    </w:p>
    <w:p w:rsidR="000F271C" w:rsidRDefault="000F271C">
      <w:pPr>
        <w:pStyle w:val="30"/>
        <w:numPr>
          <w:ilvl w:val="0"/>
          <w:numId w:val="30"/>
        </w:numPr>
        <w:spacing w:before="120"/>
      </w:pPr>
      <w:r>
        <w:t xml:space="preserve">повышение комплексности использования добываемого углеводородного сырья, </w:t>
      </w:r>
    </w:p>
    <w:p w:rsidR="000F271C" w:rsidRDefault="000F271C">
      <w:pPr>
        <w:pStyle w:val="30"/>
        <w:numPr>
          <w:ilvl w:val="0"/>
          <w:numId w:val="30"/>
        </w:numPr>
        <w:spacing w:before="120"/>
      </w:pPr>
      <w:r>
        <w:t xml:space="preserve">налаживание утилизации получаемого сопутствующего газа и других  компонентов, </w:t>
      </w:r>
    </w:p>
    <w:p w:rsidR="000F271C" w:rsidRDefault="000F271C">
      <w:pPr>
        <w:pStyle w:val="30"/>
        <w:numPr>
          <w:ilvl w:val="0"/>
          <w:numId w:val="30"/>
        </w:numPr>
        <w:spacing w:before="120"/>
      </w:pPr>
      <w:r>
        <w:t xml:space="preserve">освоение малых месторождений нефти и, главным образом, газа для решения проблем регионального энергосбережения, </w:t>
      </w:r>
    </w:p>
    <w:p w:rsidR="000F271C" w:rsidRDefault="000F271C">
      <w:pPr>
        <w:pStyle w:val="30"/>
        <w:numPr>
          <w:ilvl w:val="0"/>
          <w:numId w:val="30"/>
        </w:numPr>
        <w:spacing w:before="120"/>
      </w:pPr>
      <w:r>
        <w:t xml:space="preserve">интенсификация добычи нефти из низкопродуктивных пластов, </w:t>
      </w:r>
    </w:p>
    <w:p w:rsidR="000F271C" w:rsidRDefault="000F271C">
      <w:pPr>
        <w:pStyle w:val="30"/>
        <w:numPr>
          <w:ilvl w:val="0"/>
          <w:numId w:val="30"/>
        </w:numPr>
        <w:spacing w:before="120"/>
      </w:pPr>
      <w:r>
        <w:t xml:space="preserve">пополнение и наращивание извлекаемых объемов сырья с месторождений со сложным геологическим строением, </w:t>
      </w:r>
    </w:p>
    <w:p w:rsidR="000F271C" w:rsidRDefault="000F271C">
      <w:pPr>
        <w:pStyle w:val="30"/>
        <w:numPr>
          <w:ilvl w:val="0"/>
          <w:numId w:val="30"/>
        </w:numPr>
        <w:spacing w:before="120"/>
      </w:pPr>
      <w:r>
        <w:t xml:space="preserve">использование возможностей продуктивного освоения трудноизвлекаемых запасов нефти. </w:t>
      </w:r>
    </w:p>
    <w:p w:rsidR="000F271C" w:rsidRDefault="000F271C">
      <w:pPr>
        <w:pStyle w:val="31"/>
      </w:pPr>
      <w:r>
        <w:t xml:space="preserve">3. Основные тенденции развития технологий в нефтепереработке, определены и ранжированы инвестиционные проекты в нефтеперерабатывающей промышленности (разработан комплекс мер для достижения мировых стандартов в области нефтепродуктов). </w:t>
      </w:r>
    </w:p>
    <w:p w:rsidR="000F271C" w:rsidRDefault="000F271C">
      <w:pPr>
        <w:suppressAutoHyphens/>
        <w:autoSpaceDE w:val="0"/>
        <w:autoSpaceDN w:val="0"/>
        <w:adjustRightInd w:val="0"/>
        <w:spacing w:before="120"/>
        <w:ind w:left="108" w:firstLine="720"/>
        <w:jc w:val="both"/>
        <w:rPr>
          <w:sz w:val="28"/>
        </w:rPr>
      </w:pPr>
      <w:r>
        <w:rPr>
          <w:sz w:val="28"/>
        </w:rPr>
        <w:t xml:space="preserve">Российская нефтепереработка, сильно подтянувшаяся к уровню крупных стран по количественным показателям, заметно уступает им по показателям качественным. Так, на территории Российской Федерации расположены 9 из 40 крупнейших НПЗ мира. Технологический уровень наших нефтеперерабатывающих заводов, который определяется отношением мощности вторичных процессов переработки нефти и нефтепродуктов к суммарной мощности установок первичной перегонки нефти, оставляет желать лучшего (см. таблицу 4). На самых современных НПЗ в мире доля вторичных процессов составляет 209%. У лучших российских НПЗ эти показатели на уровне 62%. Технологическая структура российской нефтепереработки, за исключением всего нескольких НПЗ, не отвечает требованиям глубокой переработки сырья, минимизации затрат и выпуска продукции с мировым уровнем потребительских и экологических свойств. Все это не позволяет российским нефтяным компаниям наращивать выход с продукцией нефтепереработки на внешний рынок и усиливает сырьевую направленность отрасли. </w:t>
      </w:r>
    </w:p>
    <w:p w:rsidR="000F271C" w:rsidRDefault="000F271C">
      <w:pPr>
        <w:suppressAutoHyphens/>
        <w:autoSpaceDE w:val="0"/>
        <w:autoSpaceDN w:val="0"/>
        <w:adjustRightInd w:val="0"/>
        <w:spacing w:before="120"/>
        <w:ind w:left="108" w:firstLine="720"/>
        <w:jc w:val="both"/>
        <w:rPr>
          <w:sz w:val="28"/>
        </w:rPr>
      </w:pPr>
      <w:r>
        <w:rPr>
          <w:sz w:val="28"/>
          <w:u w:val="single"/>
        </w:rPr>
        <w:t>Основные тенденции развития технологий в нефтепереработке</w:t>
      </w:r>
      <w:r>
        <w:rPr>
          <w:sz w:val="28"/>
        </w:rPr>
        <w:t xml:space="preserve"> характеризуются данными из таблицы 5.</w:t>
      </w:r>
    </w:p>
    <w:p w:rsidR="000F271C" w:rsidRDefault="000F271C">
      <w:pPr>
        <w:pStyle w:val="30"/>
        <w:spacing w:before="120"/>
      </w:pPr>
      <w:r>
        <w:rPr>
          <w:u w:val="single"/>
        </w:rPr>
        <w:t>Наиболее перспективными</w:t>
      </w:r>
      <w:r>
        <w:t xml:space="preserve"> среди инвестиций в нефтяную отрасль являются инвестиции </w:t>
      </w:r>
      <w:r>
        <w:rPr>
          <w:u w:val="single"/>
        </w:rPr>
        <w:t>в нефтеперерабатывающую</w:t>
      </w:r>
      <w:r>
        <w:t xml:space="preserve"> промышленность в силу следующих причин: </w:t>
      </w:r>
    </w:p>
    <w:p w:rsidR="000F271C" w:rsidRDefault="000F271C">
      <w:pPr>
        <w:pStyle w:val="30"/>
        <w:numPr>
          <w:ilvl w:val="0"/>
          <w:numId w:val="28"/>
        </w:numPr>
        <w:spacing w:before="120"/>
      </w:pPr>
      <w:r>
        <w:t xml:space="preserve">многие установки в нефтепереработке физически и морально устарели;  </w:t>
      </w:r>
    </w:p>
    <w:p w:rsidR="000F271C" w:rsidRDefault="000F271C">
      <w:pPr>
        <w:pStyle w:val="30"/>
        <w:numPr>
          <w:ilvl w:val="0"/>
          <w:numId w:val="28"/>
        </w:numPr>
        <w:spacing w:before="120"/>
      </w:pPr>
      <w:r>
        <w:t xml:space="preserve">инвестиции в нефтепереработку значительно эффективнее инвестиций в нефтедобычу,  один рубль, вложенный в нефтепереработку, по эффективности равен 2-3 рублям инвестиций в нефтедобычу; </w:t>
      </w:r>
    </w:p>
    <w:p w:rsidR="000F271C" w:rsidRDefault="000F271C">
      <w:pPr>
        <w:pStyle w:val="30"/>
        <w:numPr>
          <w:ilvl w:val="0"/>
          <w:numId w:val="28"/>
        </w:numPr>
        <w:spacing w:before="120"/>
      </w:pPr>
      <w:r>
        <w:t xml:space="preserve">экономический рост в стране приводит к повышенному спросу на нефтепродукты, который выгодно удовлетворять за счет усиления глубины переработки нефти. Глубина переработки недостаточна: находится в интервале 62-64%. Причиной такого положения является то, что финансирование нефтепереработки всегда осуществлялось по остаточному принципу и практически все ресурсы направлялись в нефтедобычу. </w:t>
      </w:r>
    </w:p>
    <w:p w:rsidR="000F271C" w:rsidRDefault="000F271C">
      <w:pPr>
        <w:pStyle w:val="30"/>
        <w:spacing w:before="120"/>
        <w:rPr>
          <w:u w:val="single"/>
        </w:rPr>
      </w:pPr>
      <w:r>
        <w:t xml:space="preserve">Преобразование нефтепереработки возможно на основе </w:t>
      </w:r>
      <w:r>
        <w:rPr>
          <w:u w:val="single"/>
        </w:rPr>
        <w:t xml:space="preserve">внедрения новых технологий: </w:t>
      </w:r>
    </w:p>
    <w:p w:rsidR="000F271C" w:rsidRDefault="000F271C">
      <w:pPr>
        <w:pStyle w:val="30"/>
        <w:numPr>
          <w:ilvl w:val="0"/>
          <w:numId w:val="27"/>
        </w:numPr>
        <w:spacing w:before="120"/>
      </w:pPr>
      <w:r>
        <w:t xml:space="preserve">развитие каталитических процессов, </w:t>
      </w:r>
    </w:p>
    <w:p w:rsidR="000F271C" w:rsidRDefault="000F271C">
      <w:pPr>
        <w:pStyle w:val="30"/>
        <w:numPr>
          <w:ilvl w:val="0"/>
          <w:numId w:val="27"/>
        </w:numPr>
        <w:spacing w:before="120"/>
      </w:pPr>
      <w:r>
        <w:t xml:space="preserve">глубоковакуумная перегонка мазута, </w:t>
      </w:r>
    </w:p>
    <w:p w:rsidR="000F271C" w:rsidRDefault="000F271C">
      <w:pPr>
        <w:pStyle w:val="30"/>
        <w:numPr>
          <w:ilvl w:val="0"/>
          <w:numId w:val="27"/>
        </w:numPr>
        <w:spacing w:before="120"/>
      </w:pPr>
      <w:r>
        <w:t xml:space="preserve">использование мембранной технологии в процессе депарафинизации, </w:t>
      </w:r>
    </w:p>
    <w:p w:rsidR="000F271C" w:rsidRDefault="000F271C">
      <w:pPr>
        <w:pStyle w:val="30"/>
        <w:numPr>
          <w:ilvl w:val="0"/>
          <w:numId w:val="27"/>
        </w:numPr>
        <w:spacing w:before="120"/>
      </w:pPr>
      <w:r>
        <w:t xml:space="preserve">переработка тяжелых нефтяных остатков, </w:t>
      </w:r>
    </w:p>
    <w:p w:rsidR="000F271C" w:rsidRDefault="000F271C">
      <w:pPr>
        <w:pStyle w:val="30"/>
        <w:numPr>
          <w:ilvl w:val="0"/>
          <w:numId w:val="27"/>
        </w:numPr>
        <w:spacing w:before="120"/>
      </w:pPr>
      <w:r>
        <w:t xml:space="preserve">модификации гидрокрекинга, </w:t>
      </w:r>
    </w:p>
    <w:p w:rsidR="000F271C" w:rsidRDefault="000F271C">
      <w:pPr>
        <w:pStyle w:val="30"/>
        <w:numPr>
          <w:ilvl w:val="0"/>
          <w:numId w:val="27"/>
        </w:numPr>
        <w:spacing w:before="120"/>
      </w:pPr>
      <w:r>
        <w:t xml:space="preserve">новые технологии производства водорода. </w:t>
      </w:r>
    </w:p>
    <w:p w:rsidR="000F271C" w:rsidRDefault="000F271C">
      <w:pPr>
        <w:pStyle w:val="30"/>
        <w:spacing w:before="120"/>
        <w:ind w:firstLine="0"/>
      </w:pPr>
      <w:r>
        <w:t xml:space="preserve">Перед нефтепереработкой стоит задача значительно поднять удельный вес  вторичных процессов и на  этой основе существенно увеличить глубину переработки нефти. Увеличение глубины переработки нефти против современного уровня только на 1%, снижает объем потребления сырой нефти на 0,5%. Износ основных фондов в нефтепереработке составляет 60%. Нефтеперерабатывающая промышленность характеризуется низкой эффективностью и высокой техногенной опасностью. </w:t>
      </w:r>
    </w:p>
    <w:p w:rsidR="000F271C" w:rsidRDefault="000F271C">
      <w:pPr>
        <w:pStyle w:val="30"/>
        <w:spacing w:before="120"/>
        <w:ind w:left="360" w:firstLine="0"/>
      </w:pPr>
      <w:r>
        <w:rPr>
          <w:u w:val="single"/>
        </w:rPr>
        <w:t>Перспективные направления инвестиций в нефтепереработку:</w:t>
      </w:r>
      <w:r>
        <w:t xml:space="preserve"> </w:t>
      </w:r>
    </w:p>
    <w:p w:rsidR="000F271C" w:rsidRDefault="000F271C">
      <w:pPr>
        <w:pStyle w:val="30"/>
        <w:numPr>
          <w:ilvl w:val="0"/>
          <w:numId w:val="29"/>
        </w:numPr>
        <w:spacing w:before="120"/>
      </w:pPr>
      <w:r>
        <w:t xml:space="preserve">строительство и реконструкция предприятий нефтеперерабатывающей и  нефтехимической промышленности, </w:t>
      </w:r>
    </w:p>
    <w:p w:rsidR="000F271C" w:rsidRDefault="000F271C">
      <w:pPr>
        <w:pStyle w:val="30"/>
        <w:numPr>
          <w:ilvl w:val="0"/>
          <w:numId w:val="29"/>
        </w:numPr>
        <w:spacing w:before="120"/>
      </w:pPr>
      <w:r>
        <w:t xml:space="preserve">углубление степени переработки и диверсификация номенклатуры вырабатываемых нефтепродуктов за счет увеличения производства высокооктановых сортов бензина, дизельного топлива с содержанием серы 0,5% (европейский стандарт), высококачественных авиационных видов топлива, широкой гаммы смазочных масел. </w:t>
      </w:r>
    </w:p>
    <w:p w:rsidR="000F271C" w:rsidRDefault="000F271C">
      <w:pPr>
        <w:suppressAutoHyphens/>
        <w:autoSpaceDE w:val="0"/>
        <w:autoSpaceDN w:val="0"/>
        <w:adjustRightInd w:val="0"/>
        <w:spacing w:before="120"/>
        <w:jc w:val="both"/>
        <w:rPr>
          <w:b/>
          <w:bCs/>
          <w:sz w:val="28"/>
          <w:szCs w:val="20"/>
        </w:rPr>
      </w:pPr>
      <w:r>
        <w:rPr>
          <w:b/>
          <w:bCs/>
          <w:sz w:val="28"/>
          <w:szCs w:val="20"/>
        </w:rPr>
        <w:br w:type="page"/>
        <w:t xml:space="preserve">4. Концепция и система мер по оптимизации налоговой политики для обеспечения роста инвестиций в нефтяной отрасли; утверждается, что плодотворным является переход на систему налогообложения, состоящую из трех составляющих: роялти, налога на прибыль, налога на сверхприбыль; доказывается  нецелесообразность введения института расчетных цен на нефть. </w:t>
      </w:r>
    </w:p>
    <w:p w:rsidR="000F271C" w:rsidRDefault="000F271C">
      <w:pPr>
        <w:pStyle w:val="30"/>
        <w:spacing w:before="120"/>
      </w:pPr>
      <w:r>
        <w:t xml:space="preserve">В рыночной экономике единственным рычагом (инструментом) влияния государства на преобразования в нефтяной отрасли, является механизм налогообложения. Для </w:t>
      </w:r>
      <w:r>
        <w:rPr>
          <w:u w:val="single"/>
        </w:rPr>
        <w:t>оптимизации налогообложения</w:t>
      </w:r>
      <w:r>
        <w:t xml:space="preserve"> в нефтяной отрасли перспективными представляются следующие меры: </w:t>
      </w:r>
    </w:p>
    <w:p w:rsidR="000F271C" w:rsidRDefault="000F271C">
      <w:pPr>
        <w:pStyle w:val="30"/>
        <w:numPr>
          <w:ilvl w:val="0"/>
          <w:numId w:val="26"/>
        </w:numPr>
        <w:spacing w:before="120"/>
      </w:pPr>
      <w:r>
        <w:t xml:space="preserve">упрощение налоговой системы, за счет сокращения перечня федеральных и введения ограничительного перечня и размера ставок местных налогов, а также всех обязательных платежей и сборов; </w:t>
      </w:r>
    </w:p>
    <w:p w:rsidR="000F271C" w:rsidRDefault="000F271C">
      <w:pPr>
        <w:pStyle w:val="30"/>
        <w:numPr>
          <w:ilvl w:val="0"/>
          <w:numId w:val="26"/>
        </w:numPr>
        <w:spacing w:before="120"/>
        <w:rPr>
          <w:lang w:val="en-US"/>
        </w:rPr>
      </w:pPr>
      <w:r>
        <w:t xml:space="preserve">переход на налоги, обусловленные доходностью производства. в частности, вместо акциза предлагается введение налога на дополнительный доход от добычи углеводородов. Этот налог обеспечит получение дополнительных поступлений в бюджет при разработке лучших месторождений, при улучшении рыночной конъюнктуры или изменении валютного курса; </w:t>
      </w:r>
    </w:p>
    <w:p w:rsidR="000F271C" w:rsidRDefault="000F271C">
      <w:pPr>
        <w:pStyle w:val="30"/>
        <w:numPr>
          <w:ilvl w:val="0"/>
          <w:numId w:val="26"/>
        </w:numPr>
        <w:spacing w:before="120"/>
      </w:pPr>
      <w:r>
        <w:t xml:space="preserve">введение специального режима налогообложения для низкорентабельных месторождений и малодебитных скважин для продолжения их эксплуатации и сохранения рабочих мест; </w:t>
      </w:r>
    </w:p>
    <w:p w:rsidR="000F271C" w:rsidRDefault="000F271C">
      <w:pPr>
        <w:pStyle w:val="30"/>
        <w:numPr>
          <w:ilvl w:val="0"/>
          <w:numId w:val="26"/>
        </w:numPr>
        <w:spacing w:before="120"/>
      </w:pPr>
      <w:r>
        <w:t xml:space="preserve">перенос налогов с производителя на потребителя с помощью механизма отложенного платежа. </w:t>
      </w:r>
    </w:p>
    <w:p w:rsidR="000F271C" w:rsidRDefault="000F271C">
      <w:pPr>
        <w:pStyle w:val="30"/>
        <w:spacing w:before="120"/>
      </w:pPr>
      <w:r>
        <w:rPr>
          <w:u w:val="single"/>
        </w:rPr>
        <w:t>Введение института справочных цен нецелесообразно</w:t>
      </w:r>
      <w:r>
        <w:t xml:space="preserve">, потому что такой институт является по своей сути способом административного управления рыночными механизмами. </w:t>
      </w:r>
    </w:p>
    <w:p w:rsidR="000F271C" w:rsidRDefault="000F271C">
      <w:pPr>
        <w:pStyle w:val="30"/>
        <w:spacing w:before="120"/>
        <w:ind w:firstLine="0"/>
        <w:rPr>
          <w:b/>
          <w:bCs/>
        </w:rPr>
      </w:pPr>
      <w:r>
        <w:rPr>
          <w:b/>
          <w:bCs/>
        </w:rPr>
        <w:br w:type="page"/>
        <w:t xml:space="preserve">5. Структуризация форм и методов привлечения иностранных инвестиций в нефтяную отрасль, определена оптимальная стратегия сотрудничества с иностранными инвесторами, проведена ранжировка основных приоритетов; выявлены основные риски для инвестиций; произведена структуризация потенциальных инвестиций и предложений по оптимизации процедуры их реализации. </w:t>
      </w:r>
    </w:p>
    <w:p w:rsidR="000F271C" w:rsidRDefault="000F271C">
      <w:pPr>
        <w:pStyle w:val="30"/>
        <w:spacing w:before="120"/>
        <w:rPr>
          <w:lang w:val="en-US"/>
        </w:rPr>
      </w:pPr>
      <w:r>
        <w:t xml:space="preserve">Возможность растущего привлечения отечественных и иностранных  инвестиций и повышение эффективности их использования во многом зависит от форм и методов инвестирования. Основной проблемой создания благоприятного инвестиционного климата в России является нестабильность и непредсказуемость  налоговых условий. </w:t>
      </w:r>
    </w:p>
    <w:p w:rsidR="000F271C" w:rsidRDefault="000F271C">
      <w:pPr>
        <w:pStyle w:val="30"/>
        <w:spacing w:before="120"/>
      </w:pPr>
      <w:r>
        <w:t xml:space="preserve">На основе исследования форм и методов инвестирования, выявлены следующие </w:t>
      </w:r>
      <w:r>
        <w:rPr>
          <w:u w:val="single"/>
        </w:rPr>
        <w:t>основные риски для инвестиций</w:t>
      </w:r>
      <w:r>
        <w:t xml:space="preserve">: </w:t>
      </w:r>
    </w:p>
    <w:p w:rsidR="000F271C" w:rsidRDefault="000F271C">
      <w:pPr>
        <w:pStyle w:val="30"/>
        <w:numPr>
          <w:ilvl w:val="0"/>
          <w:numId w:val="25"/>
        </w:numPr>
        <w:spacing w:before="120"/>
      </w:pPr>
      <w:r>
        <w:t xml:space="preserve">возможно непредсказуемое по величине увеличение налогов, например,  в результате роста ставок акцизов, экспортных пошлин; </w:t>
      </w:r>
    </w:p>
    <w:p w:rsidR="000F271C" w:rsidRDefault="000F271C">
      <w:pPr>
        <w:pStyle w:val="30"/>
        <w:numPr>
          <w:ilvl w:val="0"/>
          <w:numId w:val="25"/>
        </w:numPr>
        <w:spacing w:before="120"/>
      </w:pPr>
      <w:r>
        <w:t xml:space="preserve">возможно введение новых налогов и других обязательных платежей; </w:t>
      </w:r>
    </w:p>
    <w:p w:rsidR="000F271C" w:rsidRDefault="000F271C">
      <w:pPr>
        <w:pStyle w:val="30"/>
        <w:numPr>
          <w:ilvl w:val="0"/>
          <w:numId w:val="25"/>
        </w:numPr>
        <w:spacing w:before="120"/>
      </w:pPr>
      <w:r>
        <w:t xml:space="preserve">может поменяться порядок выделения квот на экспорт; </w:t>
      </w:r>
    </w:p>
    <w:p w:rsidR="000F271C" w:rsidRDefault="000F271C">
      <w:pPr>
        <w:pStyle w:val="30"/>
        <w:numPr>
          <w:ilvl w:val="0"/>
          <w:numId w:val="25"/>
        </w:numPr>
        <w:spacing w:before="120"/>
      </w:pPr>
      <w:r>
        <w:t xml:space="preserve">продолжают увеличиваться  расходы на оплату услуг естественных монополистов; </w:t>
      </w:r>
    </w:p>
    <w:p w:rsidR="000F271C" w:rsidRDefault="000F271C">
      <w:pPr>
        <w:pStyle w:val="30"/>
        <w:numPr>
          <w:ilvl w:val="0"/>
          <w:numId w:val="25"/>
        </w:numPr>
        <w:spacing w:before="120"/>
      </w:pPr>
      <w:r>
        <w:t xml:space="preserve">не определены направления и параметры изменения курса рубля и вообще макроэкономической политики; </w:t>
      </w:r>
    </w:p>
    <w:p w:rsidR="000F271C" w:rsidRDefault="000F271C">
      <w:pPr>
        <w:pStyle w:val="30"/>
        <w:numPr>
          <w:ilvl w:val="0"/>
          <w:numId w:val="25"/>
        </w:numPr>
        <w:spacing w:before="120"/>
        <w:rPr>
          <w:lang w:val="en-US"/>
        </w:rPr>
      </w:pPr>
      <w:r>
        <w:t xml:space="preserve">возможно существенное падение мировых цен на нефть. </w:t>
      </w:r>
    </w:p>
    <w:p w:rsidR="000F271C" w:rsidRDefault="000F271C">
      <w:pPr>
        <w:pStyle w:val="30"/>
        <w:spacing w:before="120"/>
        <w:ind w:firstLine="0"/>
      </w:pPr>
      <w:r>
        <w:t>В результате долгосрочные  вложения  в проекты по добыче и переработке нефти оказываются достаточно  рискованными.</w:t>
      </w:r>
    </w:p>
    <w:p w:rsidR="000F271C" w:rsidRDefault="000F271C">
      <w:pPr>
        <w:pStyle w:val="30"/>
        <w:spacing w:before="120"/>
      </w:pPr>
      <w:r>
        <w:t xml:space="preserve"> Сравнивались два конкурирующих инвестиционных режима. Один из них (лицензионный) является гораздо менее привлекательным для инвесторов, чем другой режим - соглашений о разделе продукции (СРП). Государству необходимо выработать единый порядок формирования программы освоения месторождений на условиях как действующей лицензионной системы, так и СРП. При формировании программы освоения месторождений необходимо либо сохранить заявительный порядок определения будущих объектов недропользования их потенциальными инвесторами, либо дополнить его составлением индикативного открытого перечня приоритетных, с точки зрения государства, объектов недропользования, предлагаемых потенциальным инвесторам. Главным стимулом для развития СРП во всех странах является принципиальная возможность для инвестора обеспечить стабильность условий работ и налоговых условий, что особенно важно в России. Кроме того, СРП позволяют обеспечить инвестору более рациональное налоговое бремя, учитывающее длительный инвестиционный цикл освоения месторождения.  СРП являются в настоящее время наиболее перспективной формой привлечения инвестиций в нефтяную отрасль. </w:t>
      </w:r>
    </w:p>
    <w:p w:rsidR="000F271C" w:rsidRDefault="000F271C">
      <w:pPr>
        <w:pStyle w:val="30"/>
        <w:spacing w:before="120"/>
        <w:rPr>
          <w:b/>
          <w:bCs/>
        </w:rPr>
      </w:pPr>
      <w:r>
        <w:rPr>
          <w:b/>
          <w:bCs/>
        </w:rPr>
        <w:br w:type="page"/>
        <w:t xml:space="preserve">6. Комплексный анализ инвестиционно привлекательных месторождений, разрабатываемых иностранными и отечественными инвесторами на условиях соглашений о разделе продукции. </w:t>
      </w:r>
    </w:p>
    <w:p w:rsidR="000F271C" w:rsidRDefault="000F271C">
      <w:pPr>
        <w:pStyle w:val="a3"/>
        <w:spacing w:before="120"/>
        <w:ind w:firstLine="720"/>
        <w:jc w:val="both"/>
        <w:rPr>
          <w:rFonts w:ascii="Times New Roman" w:hAnsi="Times New Roman"/>
          <w:sz w:val="28"/>
        </w:rPr>
      </w:pPr>
      <w:r>
        <w:rPr>
          <w:rFonts w:ascii="Times New Roman" w:hAnsi="Times New Roman"/>
          <w:sz w:val="28"/>
        </w:rPr>
        <w:t xml:space="preserve">Анализ показывает, что, в итоге,  по своим технико-экономическим параметрам наибольший интерес для инвесторов представляют следующие проекты: </w:t>
      </w:r>
    </w:p>
    <w:p w:rsidR="000F271C" w:rsidRDefault="000F271C">
      <w:pPr>
        <w:pStyle w:val="a3"/>
        <w:spacing w:before="120"/>
        <w:ind w:firstLine="720"/>
        <w:jc w:val="both"/>
        <w:rPr>
          <w:rFonts w:ascii="Times New Roman" w:hAnsi="Times New Roman"/>
          <w:sz w:val="28"/>
        </w:rPr>
      </w:pPr>
      <w:r>
        <w:rPr>
          <w:rFonts w:ascii="Times New Roman" w:hAnsi="Times New Roman"/>
          <w:sz w:val="28"/>
        </w:rPr>
        <w:t xml:space="preserve">1) </w:t>
      </w:r>
      <w:r>
        <w:rPr>
          <w:rFonts w:ascii="Times New Roman" w:hAnsi="Times New Roman"/>
          <w:sz w:val="28"/>
          <w:u w:val="single"/>
        </w:rPr>
        <w:t>проект освоения месторождений северной части о. Сахалин</w:t>
      </w:r>
      <w:r>
        <w:rPr>
          <w:rFonts w:ascii="Times New Roman" w:hAnsi="Times New Roman"/>
          <w:sz w:val="28"/>
        </w:rPr>
        <w:t xml:space="preserve">: это модернизация добычи на шести месторождениях и освоение двух морских объектов в  северной части о. Сахалин. Здесь высока  внутренняя норма  прибыли инвестора (от 14 до 24% по отдельным месторождениям группы), приемлем срок окупаемости инвестиций - от 6 до 12 лет, максимальная накопленная отрицательная наличность не превышает  0,5 млрд. долл. при общем объеме капиталовложений в 1,5 млрд. долл.; </w:t>
      </w:r>
    </w:p>
    <w:p w:rsidR="000F271C" w:rsidRDefault="000F271C">
      <w:pPr>
        <w:pStyle w:val="a3"/>
        <w:spacing w:before="120"/>
        <w:ind w:firstLine="720"/>
        <w:jc w:val="both"/>
        <w:rPr>
          <w:rFonts w:ascii="Times New Roman" w:hAnsi="Times New Roman"/>
          <w:sz w:val="28"/>
        </w:rPr>
      </w:pPr>
      <w:r>
        <w:rPr>
          <w:rFonts w:ascii="Times New Roman" w:hAnsi="Times New Roman"/>
          <w:sz w:val="28"/>
        </w:rPr>
        <w:t xml:space="preserve">2) </w:t>
      </w:r>
      <w:proofErr w:type="spellStart"/>
      <w:r>
        <w:rPr>
          <w:rFonts w:ascii="Times New Roman" w:hAnsi="Times New Roman"/>
          <w:sz w:val="28"/>
          <w:u w:val="single"/>
        </w:rPr>
        <w:t>Уватский</w:t>
      </w:r>
      <w:proofErr w:type="spellEnd"/>
      <w:r>
        <w:rPr>
          <w:rFonts w:ascii="Times New Roman" w:hAnsi="Times New Roman"/>
          <w:sz w:val="28"/>
          <w:u w:val="single"/>
        </w:rPr>
        <w:t xml:space="preserve">  проект. </w:t>
      </w:r>
      <w:r>
        <w:rPr>
          <w:rFonts w:ascii="Times New Roman" w:hAnsi="Times New Roman"/>
          <w:sz w:val="28"/>
        </w:rPr>
        <w:t>Его основные показатели: высокий получаемый процент на вкладываемый капитал (внутренняя норма рентабельности составляет  24,6%); сравнительно небольшой срок возврата капитала (7 лет), что говорит об «устойчивости» проекта; лицензионный участок включает 7 открытых месторождений и большое количество перспективных структур, которые могут оказаться нефтегазоносными.;</w:t>
      </w:r>
    </w:p>
    <w:p w:rsidR="000F271C" w:rsidRDefault="000F271C">
      <w:pPr>
        <w:pStyle w:val="a3"/>
        <w:spacing w:before="120"/>
        <w:ind w:firstLine="720"/>
        <w:jc w:val="both"/>
        <w:rPr>
          <w:rFonts w:ascii="Times New Roman" w:hAnsi="Times New Roman"/>
          <w:sz w:val="28"/>
        </w:rPr>
      </w:pPr>
      <w:r>
        <w:rPr>
          <w:rFonts w:ascii="Times New Roman" w:hAnsi="Times New Roman"/>
          <w:sz w:val="28"/>
        </w:rPr>
        <w:t xml:space="preserve">3) </w:t>
      </w:r>
      <w:r>
        <w:rPr>
          <w:rFonts w:ascii="Times New Roman" w:hAnsi="Times New Roman"/>
          <w:sz w:val="28"/>
          <w:u w:val="single"/>
        </w:rPr>
        <w:t>проект «Северные территории»</w:t>
      </w:r>
      <w:r>
        <w:rPr>
          <w:rFonts w:ascii="Times New Roman" w:hAnsi="Times New Roman"/>
          <w:sz w:val="28"/>
        </w:rPr>
        <w:t>: предусматривает разработку и эксплуатацию четырех открытых месторождений. Внутренняя норма рентабельности проекта оценивается на уровне 25,7%, а для инвестора в соответствии с предлагаемыми условиями раздела продукции - 18,9%.</w:t>
      </w:r>
    </w:p>
    <w:p w:rsidR="000F271C" w:rsidRDefault="000F271C">
      <w:pPr>
        <w:suppressAutoHyphens/>
        <w:autoSpaceDE w:val="0"/>
        <w:autoSpaceDN w:val="0"/>
        <w:adjustRightInd w:val="0"/>
        <w:spacing w:before="120"/>
        <w:jc w:val="both"/>
        <w:rPr>
          <w:sz w:val="28"/>
          <w:szCs w:val="20"/>
        </w:rPr>
      </w:pPr>
      <w:r>
        <w:rPr>
          <w:b/>
          <w:bCs/>
          <w:sz w:val="28"/>
          <w:szCs w:val="20"/>
        </w:rPr>
        <w:br w:type="page"/>
        <w:t xml:space="preserve">7. Выявление собственных источников инвестиций в нефтяной отрасли России. </w:t>
      </w:r>
    </w:p>
    <w:p w:rsidR="000F271C" w:rsidRDefault="000F271C">
      <w:pPr>
        <w:suppressAutoHyphens/>
        <w:autoSpaceDE w:val="0"/>
        <w:autoSpaceDN w:val="0"/>
        <w:adjustRightInd w:val="0"/>
        <w:ind w:right="38"/>
        <w:jc w:val="both"/>
        <w:rPr>
          <w:sz w:val="28"/>
          <w:szCs w:val="20"/>
        </w:rPr>
      </w:pPr>
      <w:r>
        <w:rPr>
          <w:sz w:val="28"/>
          <w:szCs w:val="20"/>
        </w:rPr>
        <w:t xml:space="preserve">Благоприятная мировая конъюнктура позволяет нефтяным  компаниям самостоятельно решать инвестиционные проблемы, не полагаясь на иностранные инвестиции. Собственные источники инвестиций: </w:t>
      </w:r>
    </w:p>
    <w:p w:rsidR="000F271C" w:rsidRDefault="000F271C">
      <w:pPr>
        <w:suppressAutoHyphens/>
        <w:autoSpaceDE w:val="0"/>
        <w:autoSpaceDN w:val="0"/>
        <w:adjustRightInd w:val="0"/>
        <w:ind w:right="38" w:firstLine="720"/>
        <w:jc w:val="both"/>
        <w:rPr>
          <w:sz w:val="28"/>
          <w:szCs w:val="20"/>
          <w:u w:val="single"/>
        </w:rPr>
      </w:pPr>
      <w:r>
        <w:rPr>
          <w:sz w:val="28"/>
          <w:szCs w:val="20"/>
          <w:u w:val="single"/>
        </w:rPr>
        <w:t>1) прибыль:</w:t>
      </w:r>
      <w:r>
        <w:rPr>
          <w:sz w:val="28"/>
          <w:szCs w:val="20"/>
        </w:rPr>
        <w:t xml:space="preserve">  собственные ресурсы российских компаний быстро растут благодаря существенному увеличению прибыли, что позволило резко увеличить объем инвестиций из собственных средств --- 77\% от общего объема инвестиций в отрасль. Прибыль образует большую часть собственных ресурсов нефтяных компаний и является основным внутренним источником инвестиций, поэтому обсуждаемые в настоящее время предложения правительства об отмене льгот на инвестируемую прибыль приведет к отрицательному эффекту снижения инвестиций;</w:t>
      </w:r>
    </w:p>
    <w:p w:rsidR="000F271C" w:rsidRDefault="000F271C">
      <w:pPr>
        <w:suppressAutoHyphens/>
        <w:autoSpaceDE w:val="0"/>
        <w:autoSpaceDN w:val="0"/>
        <w:adjustRightInd w:val="0"/>
        <w:ind w:right="38" w:firstLine="720"/>
        <w:jc w:val="both"/>
        <w:rPr>
          <w:sz w:val="28"/>
          <w:szCs w:val="20"/>
        </w:rPr>
      </w:pPr>
      <w:r>
        <w:rPr>
          <w:sz w:val="28"/>
          <w:szCs w:val="20"/>
          <w:u w:val="single"/>
        </w:rPr>
        <w:t>2) амортизационные отчисления;</w:t>
      </w:r>
      <w:r>
        <w:rPr>
          <w:sz w:val="28"/>
          <w:szCs w:val="20"/>
        </w:rPr>
        <w:t xml:space="preserve"> При всей важности этого источника следует отметить, что многие основные фонды изношены, выработали свой срок службы, что не позволяет уже начислять на них амортизацию.  Амортизационные начисления составляют на данное время лишь малую часть собственных средств: амортизация составляет менее 4% от товарной продукции; </w:t>
      </w:r>
    </w:p>
    <w:p w:rsidR="000F271C" w:rsidRDefault="000F271C">
      <w:pPr>
        <w:suppressAutoHyphens/>
        <w:autoSpaceDE w:val="0"/>
        <w:autoSpaceDN w:val="0"/>
        <w:adjustRightInd w:val="0"/>
        <w:ind w:right="-52" w:firstLine="720"/>
        <w:jc w:val="both"/>
        <w:rPr>
          <w:sz w:val="28"/>
          <w:szCs w:val="20"/>
        </w:rPr>
      </w:pPr>
      <w:r>
        <w:rPr>
          <w:sz w:val="28"/>
          <w:szCs w:val="20"/>
          <w:u w:val="single"/>
        </w:rPr>
        <w:t xml:space="preserve">3) капитализация компаний. </w:t>
      </w:r>
      <w:r>
        <w:rPr>
          <w:sz w:val="28"/>
          <w:szCs w:val="20"/>
        </w:rPr>
        <w:t>В условиях рыночной экономики у компаний нефтяной отрасли появляется новый источник инвестиций --- капитализация компаний,  рост стоимости акций и получение за счет этого дополнительных инвестиционных ресурсов. Этот источник обладает важными достоинствами: 1) он дает долгосрочные ресурсы; 2) получаемые ресурсы являются  относительно дешевыми.</w:t>
      </w:r>
    </w:p>
    <w:p w:rsidR="000F271C" w:rsidRDefault="000F271C">
      <w:pPr>
        <w:suppressAutoHyphens/>
        <w:autoSpaceDE w:val="0"/>
        <w:autoSpaceDN w:val="0"/>
        <w:adjustRightInd w:val="0"/>
        <w:ind w:right="-52" w:firstLine="720"/>
        <w:jc w:val="both"/>
        <w:rPr>
          <w:b/>
          <w:bCs/>
          <w:sz w:val="28"/>
        </w:rPr>
      </w:pPr>
      <w:r>
        <w:rPr>
          <w:b/>
          <w:bCs/>
          <w:sz w:val="28"/>
        </w:rPr>
        <w:br w:type="page"/>
        <w:t>8. Определение приоритетов в выборе направлений инвестиций в нефтяную отрасль и система перспективных  направлений инвестиций в подотраслях нефтяной промышленности.</w:t>
      </w:r>
    </w:p>
    <w:p w:rsidR="000F271C" w:rsidRDefault="000F271C">
      <w:pPr>
        <w:pStyle w:val="30"/>
        <w:spacing w:before="120"/>
        <w:rPr>
          <w:lang w:val="en-US"/>
        </w:rPr>
      </w:pPr>
      <w:r>
        <w:t xml:space="preserve"> В настоящее время экспорт нефти в значительной степени ограничен пропускной способностью трубопроводов. Поэтому инвестиции в обновление и </w:t>
      </w:r>
      <w:r>
        <w:rPr>
          <w:u w:val="single"/>
        </w:rPr>
        <w:t>развитие систем трубопроводного транспорта</w:t>
      </w:r>
      <w:r>
        <w:t xml:space="preserve"> нефти и нефтепродуктов являются приоритетными и среди них выделены следующие: </w:t>
      </w:r>
    </w:p>
    <w:p w:rsidR="000F271C" w:rsidRDefault="000F271C">
      <w:pPr>
        <w:pStyle w:val="30"/>
        <w:numPr>
          <w:ilvl w:val="0"/>
          <w:numId w:val="24"/>
        </w:numPr>
        <w:spacing w:before="120"/>
      </w:pPr>
      <w:r>
        <w:t xml:space="preserve">разработка и внедрение высоконадежных и экологически безопасных систем транспортировки нефти; </w:t>
      </w:r>
    </w:p>
    <w:p w:rsidR="000F271C" w:rsidRDefault="000F271C">
      <w:pPr>
        <w:pStyle w:val="30"/>
        <w:numPr>
          <w:ilvl w:val="0"/>
          <w:numId w:val="24"/>
        </w:numPr>
        <w:spacing w:before="120"/>
      </w:pPr>
      <w:r>
        <w:t xml:space="preserve">реконструкция действующей сети магистральных трубопроводов; </w:t>
      </w:r>
    </w:p>
    <w:p w:rsidR="000F271C" w:rsidRDefault="000F271C">
      <w:pPr>
        <w:pStyle w:val="30"/>
        <w:numPr>
          <w:ilvl w:val="0"/>
          <w:numId w:val="24"/>
        </w:numPr>
        <w:spacing w:before="120"/>
      </w:pPr>
      <w:r>
        <w:t xml:space="preserve">создание новых и реконструкция старых нефтепроводов, перевалочных баз и железнодорожных переходов; </w:t>
      </w:r>
    </w:p>
    <w:p w:rsidR="000F271C" w:rsidRDefault="000F271C">
      <w:pPr>
        <w:pStyle w:val="30"/>
        <w:numPr>
          <w:ilvl w:val="0"/>
          <w:numId w:val="24"/>
        </w:numPr>
        <w:spacing w:before="120"/>
      </w:pPr>
      <w:r>
        <w:t xml:space="preserve">увеличение танкерного флота. </w:t>
      </w:r>
    </w:p>
    <w:p w:rsidR="000F271C" w:rsidRDefault="000F271C">
      <w:pPr>
        <w:pStyle w:val="30"/>
        <w:spacing w:before="120"/>
      </w:pPr>
      <w:r>
        <w:t xml:space="preserve">По совокупности проанализированных фактов, можно сделать вывод: создана реальная возможность для реализации международных проектов. </w:t>
      </w:r>
      <w:r>
        <w:rPr>
          <w:u w:val="single"/>
        </w:rPr>
        <w:t>Приоритетными направлениями инвестиций на международной арене</w:t>
      </w:r>
      <w:r>
        <w:t xml:space="preserve"> являются следующие: </w:t>
      </w:r>
    </w:p>
    <w:p w:rsidR="000F271C" w:rsidRDefault="000F271C">
      <w:pPr>
        <w:pStyle w:val="30"/>
        <w:numPr>
          <w:ilvl w:val="0"/>
          <w:numId w:val="23"/>
        </w:numPr>
        <w:spacing w:before="120"/>
      </w:pPr>
      <w:r>
        <w:t xml:space="preserve">содействие активному внедрению на новые платежеспособные рынки  российской нефти и нефтепродуктов; </w:t>
      </w:r>
    </w:p>
    <w:p w:rsidR="000F271C" w:rsidRDefault="000F271C">
      <w:pPr>
        <w:pStyle w:val="30"/>
        <w:numPr>
          <w:ilvl w:val="0"/>
          <w:numId w:val="23"/>
        </w:numPr>
        <w:spacing w:before="120"/>
      </w:pPr>
      <w:r>
        <w:t xml:space="preserve">создание на этих рынках собственной сбытовой и распределительной сети, отдавая предпочтение созданию собственных сбытовых компаний с торговой инфраструктурой, в первую очередь - по трассам нефтепродуктопроводов; </w:t>
      </w:r>
    </w:p>
    <w:p w:rsidR="000F271C" w:rsidRDefault="000F271C">
      <w:pPr>
        <w:pStyle w:val="30"/>
        <w:numPr>
          <w:ilvl w:val="0"/>
          <w:numId w:val="23"/>
        </w:numPr>
        <w:spacing w:before="120"/>
        <w:rPr>
          <w:lang w:val="en-US"/>
        </w:rPr>
      </w:pPr>
      <w:r>
        <w:t xml:space="preserve">участие российских компаний, в том числе и через систему совместных предприятий с российским капиталом в товаропроводящей сети стран ближнего и дальнего зарубежья, создание в этих регионах нефтеперерабатывающих и нефтехимических заводов, работающих на импортированном из России сырье; </w:t>
      </w:r>
    </w:p>
    <w:p w:rsidR="000F271C" w:rsidRDefault="000F271C">
      <w:pPr>
        <w:pStyle w:val="30"/>
        <w:numPr>
          <w:ilvl w:val="0"/>
          <w:numId w:val="23"/>
        </w:numPr>
        <w:spacing w:before="120"/>
      </w:pPr>
      <w:r>
        <w:t xml:space="preserve">расширение системы транспортных магистральных трубопроводов. </w:t>
      </w:r>
    </w:p>
    <w:p w:rsidR="000F271C" w:rsidRDefault="000F271C">
      <w:pPr>
        <w:pStyle w:val="30"/>
        <w:spacing w:before="120"/>
      </w:pPr>
      <w:r>
        <w:t xml:space="preserve">При решении стратегической задачи определения приоритетов инвестиций, с точки зрения государства, во главу угла должно быть поставлено обеспечение внутреннего спроса при минимальном потреблении нефти, создание прозрачного внутреннего рынка ресурсов, мобилизация внутренних ресурсов для развития нефтяной отрасли России. С другой стороны, в сегодняшней ситуации инвестирование должно быть направлено, главным образом,  в создание новых технологий, в реконструкцию, модернизацию, техническое перевооружение и расширение действующих производств и, в существенно меньшей степени, - во вновь начинаемое строительство. То есть в то, что дает в максимальной степени быструю отдачу по возврату инвестиционного  капитала. Здесь следует учитывать и то обстоятельство, что объекты незавершенного строительства все более активно будут вовлекаться в процесс приватизации. </w:t>
      </w:r>
    </w:p>
    <w:p w:rsidR="000F271C" w:rsidRDefault="000F271C">
      <w:pPr>
        <w:pStyle w:val="30"/>
        <w:spacing w:before="120"/>
      </w:pPr>
      <w:r>
        <w:rPr>
          <w:u w:val="single"/>
        </w:rPr>
        <w:t>Вмешательство государства</w:t>
      </w:r>
      <w:r>
        <w:t xml:space="preserve"> для изменения ситуации в нефтяной отрасли должно иметь экономический, а не административный характер, и должно касаться таких основных  направлений, как: </w:t>
      </w:r>
    </w:p>
    <w:p w:rsidR="000F271C" w:rsidRDefault="000F271C">
      <w:pPr>
        <w:pStyle w:val="30"/>
        <w:numPr>
          <w:ilvl w:val="0"/>
          <w:numId w:val="22"/>
        </w:numPr>
        <w:spacing w:before="120"/>
      </w:pPr>
      <w:r>
        <w:t xml:space="preserve">решение проблемы неплатежей, </w:t>
      </w:r>
    </w:p>
    <w:p w:rsidR="000F271C" w:rsidRDefault="000F271C">
      <w:pPr>
        <w:pStyle w:val="30"/>
        <w:numPr>
          <w:ilvl w:val="0"/>
          <w:numId w:val="22"/>
        </w:numPr>
        <w:spacing w:before="120"/>
      </w:pPr>
      <w:r>
        <w:t xml:space="preserve">совершенствование кредитно-финансовой и инвестиционной политики для финансово-экономического стимулирования инвестиционной деятельности, стабилизации и последующего подъема производства и реализации продукции нефтяной отрасли, </w:t>
      </w:r>
    </w:p>
    <w:p w:rsidR="000F271C" w:rsidRDefault="000F271C">
      <w:pPr>
        <w:pStyle w:val="30"/>
        <w:numPr>
          <w:ilvl w:val="0"/>
          <w:numId w:val="22"/>
        </w:numPr>
        <w:spacing w:before="120"/>
      </w:pPr>
      <w:r>
        <w:t xml:space="preserve">реформирование системы налогообложения и ценовой политики, </w:t>
      </w:r>
    </w:p>
    <w:p w:rsidR="000F271C" w:rsidRDefault="000F271C">
      <w:pPr>
        <w:pStyle w:val="30"/>
        <w:numPr>
          <w:ilvl w:val="0"/>
          <w:numId w:val="22"/>
        </w:numPr>
        <w:spacing w:before="120"/>
      </w:pPr>
      <w:r>
        <w:t xml:space="preserve">законодательное закрепление норм и правил хозяйствования в нефтяной отрасли  и взаимоотношений государства, вертикально интегрированных нефтяных компаний, внутренних и внешних производителей и потребителей. </w:t>
      </w:r>
    </w:p>
    <w:p w:rsidR="000F271C" w:rsidRDefault="000F271C">
      <w:pPr>
        <w:pStyle w:val="30"/>
        <w:spacing w:before="120"/>
      </w:pPr>
      <w:r>
        <w:rPr>
          <w:u w:val="single"/>
        </w:rPr>
        <w:t>Приоритетность основных  направлений</w:t>
      </w:r>
      <w:r>
        <w:t xml:space="preserve"> инвестиций в нефтяную  отрасль должна быть следующей:</w:t>
      </w:r>
    </w:p>
    <w:p w:rsidR="000F271C" w:rsidRDefault="000F271C">
      <w:pPr>
        <w:pStyle w:val="30"/>
        <w:spacing w:before="120"/>
      </w:pPr>
      <w:r>
        <w:t xml:space="preserve">1) нефтепереработка, </w:t>
      </w:r>
    </w:p>
    <w:p w:rsidR="000F271C" w:rsidRDefault="000F271C">
      <w:pPr>
        <w:pStyle w:val="30"/>
        <w:spacing w:before="120"/>
      </w:pPr>
      <w:r>
        <w:t xml:space="preserve">2) транспорт нефти на экспортных направлениях, </w:t>
      </w:r>
    </w:p>
    <w:p w:rsidR="000F271C" w:rsidRDefault="000F271C">
      <w:pPr>
        <w:pStyle w:val="30"/>
        <w:spacing w:before="120"/>
      </w:pPr>
      <w:r>
        <w:t xml:space="preserve">3) промышленная  инфраструктура нефтедобычи, </w:t>
      </w:r>
    </w:p>
    <w:p w:rsidR="000F271C" w:rsidRDefault="000F271C">
      <w:pPr>
        <w:pStyle w:val="30"/>
        <w:spacing w:before="120"/>
      </w:pPr>
      <w:r>
        <w:t>4) геологоразведка.</w:t>
      </w:r>
    </w:p>
    <w:p w:rsidR="000F271C" w:rsidRDefault="000F271C">
      <w:pPr>
        <w:pStyle w:val="a3"/>
        <w:jc w:val="both"/>
        <w:rPr>
          <w:rFonts w:ascii="Times New Roman" w:hAnsi="Times New Roman"/>
          <w:sz w:val="28"/>
          <w:lang w:val="en-US"/>
        </w:rPr>
      </w:pPr>
      <w:r>
        <w:rPr>
          <w:rFonts w:ascii="Times New Roman" w:hAnsi="Times New Roman"/>
          <w:sz w:val="28"/>
          <w:lang w:val="en-US"/>
        </w:rPr>
        <w:t xml:space="preserve"> </w:t>
      </w:r>
    </w:p>
    <w:sectPr w:rsidR="000F271C">
      <w:type w:val="continuous"/>
      <w:pgSz w:w="11900" w:h="16815" w:code="1"/>
      <w:pgMar w:top="567" w:right="851" w:bottom="567" w:left="1021" w:header="720" w:footer="720" w:gutter="0"/>
      <w:cols w:space="709" w:equalWidth="0">
        <w:col w:w="9745"/>
      </w:cols>
      <w:noEndnote/>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1AD0"/>
    <w:multiLevelType w:val="hybridMultilevel"/>
    <w:tmpl w:val="AD0C545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CC3CC9"/>
    <w:multiLevelType w:val="hybridMultilevel"/>
    <w:tmpl w:val="F0A22272"/>
    <w:lvl w:ilvl="0" w:tplc="0419000F">
      <w:start w:val="1"/>
      <w:numFmt w:val="decimal"/>
      <w:lvlText w:val="%1."/>
      <w:lvlJc w:val="left"/>
      <w:pPr>
        <w:tabs>
          <w:tab w:val="num" w:pos="1440"/>
        </w:tabs>
        <w:ind w:left="1440" w:hanging="360"/>
      </w:p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49624B"/>
    <w:multiLevelType w:val="hybridMultilevel"/>
    <w:tmpl w:val="3FB800B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8096AF2"/>
    <w:multiLevelType w:val="hybridMultilevel"/>
    <w:tmpl w:val="303007F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ACD06A1"/>
    <w:multiLevelType w:val="hybridMultilevel"/>
    <w:tmpl w:val="F926C63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AF047FB"/>
    <w:multiLevelType w:val="hybridMultilevel"/>
    <w:tmpl w:val="5596F39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C026148"/>
    <w:multiLevelType w:val="hybridMultilevel"/>
    <w:tmpl w:val="C9A08F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CB623B"/>
    <w:multiLevelType w:val="hybridMultilevel"/>
    <w:tmpl w:val="9FAC073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0C211F9"/>
    <w:multiLevelType w:val="hybridMultilevel"/>
    <w:tmpl w:val="735034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5B565A3"/>
    <w:multiLevelType w:val="hybridMultilevel"/>
    <w:tmpl w:val="C9FC4B1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24B5B0F"/>
    <w:multiLevelType w:val="hybridMultilevel"/>
    <w:tmpl w:val="520888D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239E0C0E"/>
    <w:multiLevelType w:val="hybridMultilevel"/>
    <w:tmpl w:val="51E2B7A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E5F3B20"/>
    <w:multiLevelType w:val="hybridMultilevel"/>
    <w:tmpl w:val="F8D81E8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4753B48"/>
    <w:multiLevelType w:val="hybridMultilevel"/>
    <w:tmpl w:val="EA44DBFC"/>
    <w:lvl w:ilvl="0" w:tplc="04190001">
      <w:start w:val="1"/>
      <w:numFmt w:val="bullet"/>
      <w:lvlText w:val=""/>
      <w:lvlJc w:val="left"/>
      <w:pPr>
        <w:tabs>
          <w:tab w:val="num" w:pos="1548"/>
        </w:tabs>
        <w:ind w:left="1548" w:hanging="360"/>
      </w:pPr>
      <w:rPr>
        <w:rFonts w:ascii="Symbol" w:hAnsi="Symbol" w:hint="default"/>
      </w:rPr>
    </w:lvl>
    <w:lvl w:ilvl="1" w:tplc="04190003" w:tentative="1">
      <w:start w:val="1"/>
      <w:numFmt w:val="bullet"/>
      <w:lvlText w:val="o"/>
      <w:lvlJc w:val="left"/>
      <w:pPr>
        <w:tabs>
          <w:tab w:val="num" w:pos="2268"/>
        </w:tabs>
        <w:ind w:left="2268" w:hanging="360"/>
      </w:pPr>
      <w:rPr>
        <w:rFonts w:ascii="Courier New" w:hAnsi="Courier New" w:hint="default"/>
      </w:rPr>
    </w:lvl>
    <w:lvl w:ilvl="2" w:tplc="04190005" w:tentative="1">
      <w:start w:val="1"/>
      <w:numFmt w:val="bullet"/>
      <w:lvlText w:val=""/>
      <w:lvlJc w:val="left"/>
      <w:pPr>
        <w:tabs>
          <w:tab w:val="num" w:pos="2988"/>
        </w:tabs>
        <w:ind w:left="2988" w:hanging="360"/>
      </w:pPr>
      <w:rPr>
        <w:rFonts w:ascii="Wingdings" w:hAnsi="Wingdings" w:hint="default"/>
      </w:rPr>
    </w:lvl>
    <w:lvl w:ilvl="3" w:tplc="04190001" w:tentative="1">
      <w:start w:val="1"/>
      <w:numFmt w:val="bullet"/>
      <w:lvlText w:val=""/>
      <w:lvlJc w:val="left"/>
      <w:pPr>
        <w:tabs>
          <w:tab w:val="num" w:pos="3708"/>
        </w:tabs>
        <w:ind w:left="3708" w:hanging="360"/>
      </w:pPr>
      <w:rPr>
        <w:rFonts w:ascii="Symbol" w:hAnsi="Symbol" w:hint="default"/>
      </w:rPr>
    </w:lvl>
    <w:lvl w:ilvl="4" w:tplc="04190003" w:tentative="1">
      <w:start w:val="1"/>
      <w:numFmt w:val="bullet"/>
      <w:lvlText w:val="o"/>
      <w:lvlJc w:val="left"/>
      <w:pPr>
        <w:tabs>
          <w:tab w:val="num" w:pos="4428"/>
        </w:tabs>
        <w:ind w:left="4428" w:hanging="360"/>
      </w:pPr>
      <w:rPr>
        <w:rFonts w:ascii="Courier New" w:hAnsi="Courier New" w:hint="default"/>
      </w:rPr>
    </w:lvl>
    <w:lvl w:ilvl="5" w:tplc="04190005" w:tentative="1">
      <w:start w:val="1"/>
      <w:numFmt w:val="bullet"/>
      <w:lvlText w:val=""/>
      <w:lvlJc w:val="left"/>
      <w:pPr>
        <w:tabs>
          <w:tab w:val="num" w:pos="5148"/>
        </w:tabs>
        <w:ind w:left="5148" w:hanging="360"/>
      </w:pPr>
      <w:rPr>
        <w:rFonts w:ascii="Wingdings" w:hAnsi="Wingdings" w:hint="default"/>
      </w:rPr>
    </w:lvl>
    <w:lvl w:ilvl="6" w:tplc="04190001" w:tentative="1">
      <w:start w:val="1"/>
      <w:numFmt w:val="bullet"/>
      <w:lvlText w:val=""/>
      <w:lvlJc w:val="left"/>
      <w:pPr>
        <w:tabs>
          <w:tab w:val="num" w:pos="5868"/>
        </w:tabs>
        <w:ind w:left="5868" w:hanging="360"/>
      </w:pPr>
      <w:rPr>
        <w:rFonts w:ascii="Symbol" w:hAnsi="Symbol" w:hint="default"/>
      </w:rPr>
    </w:lvl>
    <w:lvl w:ilvl="7" w:tplc="04190003" w:tentative="1">
      <w:start w:val="1"/>
      <w:numFmt w:val="bullet"/>
      <w:lvlText w:val="o"/>
      <w:lvlJc w:val="left"/>
      <w:pPr>
        <w:tabs>
          <w:tab w:val="num" w:pos="6588"/>
        </w:tabs>
        <w:ind w:left="6588" w:hanging="360"/>
      </w:pPr>
      <w:rPr>
        <w:rFonts w:ascii="Courier New" w:hAnsi="Courier New" w:hint="default"/>
      </w:rPr>
    </w:lvl>
    <w:lvl w:ilvl="8" w:tplc="04190005" w:tentative="1">
      <w:start w:val="1"/>
      <w:numFmt w:val="bullet"/>
      <w:lvlText w:val=""/>
      <w:lvlJc w:val="left"/>
      <w:pPr>
        <w:tabs>
          <w:tab w:val="num" w:pos="7308"/>
        </w:tabs>
        <w:ind w:left="7308" w:hanging="360"/>
      </w:pPr>
      <w:rPr>
        <w:rFonts w:ascii="Wingdings" w:hAnsi="Wingdings" w:hint="default"/>
      </w:rPr>
    </w:lvl>
  </w:abstractNum>
  <w:abstractNum w:abstractNumId="14" w15:restartNumberingAfterBreak="0">
    <w:nsid w:val="39941D63"/>
    <w:multiLevelType w:val="hybridMultilevel"/>
    <w:tmpl w:val="509CCFE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9E97077"/>
    <w:multiLevelType w:val="hybridMultilevel"/>
    <w:tmpl w:val="999EBE3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C3201D4"/>
    <w:multiLevelType w:val="hybridMultilevel"/>
    <w:tmpl w:val="C3F669E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FCC23A1"/>
    <w:multiLevelType w:val="hybridMultilevel"/>
    <w:tmpl w:val="2316847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43ED0E89"/>
    <w:multiLevelType w:val="hybridMultilevel"/>
    <w:tmpl w:val="99EA24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6C47D7F"/>
    <w:multiLevelType w:val="hybridMultilevel"/>
    <w:tmpl w:val="942CDE1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47D87CE7"/>
    <w:multiLevelType w:val="hybridMultilevel"/>
    <w:tmpl w:val="E7207C9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484538CD"/>
    <w:multiLevelType w:val="hybridMultilevel"/>
    <w:tmpl w:val="9C2852E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9B142B9"/>
    <w:multiLevelType w:val="hybridMultilevel"/>
    <w:tmpl w:val="D9E85B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3605843"/>
    <w:multiLevelType w:val="hybridMultilevel"/>
    <w:tmpl w:val="980812E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56473517"/>
    <w:multiLevelType w:val="hybridMultilevel"/>
    <w:tmpl w:val="C1020E7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C777DF8"/>
    <w:multiLevelType w:val="hybridMultilevel"/>
    <w:tmpl w:val="E0942F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E38550C"/>
    <w:multiLevelType w:val="hybridMultilevel"/>
    <w:tmpl w:val="C7E6553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00443D9"/>
    <w:multiLevelType w:val="hybridMultilevel"/>
    <w:tmpl w:val="1AE8BBB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1CF0820"/>
    <w:multiLevelType w:val="hybridMultilevel"/>
    <w:tmpl w:val="E410E2C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4AE2692"/>
    <w:multiLevelType w:val="hybridMultilevel"/>
    <w:tmpl w:val="F0A2227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11A5592"/>
    <w:multiLevelType w:val="hybridMultilevel"/>
    <w:tmpl w:val="FA80A5F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39624F4"/>
    <w:multiLevelType w:val="hybridMultilevel"/>
    <w:tmpl w:val="BBD44856"/>
    <w:lvl w:ilvl="0" w:tplc="04190001">
      <w:start w:val="1"/>
      <w:numFmt w:val="bullet"/>
      <w:lvlText w:val=""/>
      <w:lvlJc w:val="left"/>
      <w:pPr>
        <w:tabs>
          <w:tab w:val="num" w:pos="1548"/>
        </w:tabs>
        <w:ind w:left="1548" w:hanging="360"/>
      </w:pPr>
      <w:rPr>
        <w:rFonts w:ascii="Symbol" w:hAnsi="Symbol" w:hint="default"/>
      </w:rPr>
    </w:lvl>
    <w:lvl w:ilvl="1" w:tplc="04190003" w:tentative="1">
      <w:start w:val="1"/>
      <w:numFmt w:val="bullet"/>
      <w:lvlText w:val="o"/>
      <w:lvlJc w:val="left"/>
      <w:pPr>
        <w:tabs>
          <w:tab w:val="num" w:pos="2268"/>
        </w:tabs>
        <w:ind w:left="2268" w:hanging="360"/>
      </w:pPr>
      <w:rPr>
        <w:rFonts w:ascii="Courier New" w:hAnsi="Courier New" w:hint="default"/>
      </w:rPr>
    </w:lvl>
    <w:lvl w:ilvl="2" w:tplc="04190005" w:tentative="1">
      <w:start w:val="1"/>
      <w:numFmt w:val="bullet"/>
      <w:lvlText w:val=""/>
      <w:lvlJc w:val="left"/>
      <w:pPr>
        <w:tabs>
          <w:tab w:val="num" w:pos="2988"/>
        </w:tabs>
        <w:ind w:left="2988" w:hanging="360"/>
      </w:pPr>
      <w:rPr>
        <w:rFonts w:ascii="Wingdings" w:hAnsi="Wingdings" w:hint="default"/>
      </w:rPr>
    </w:lvl>
    <w:lvl w:ilvl="3" w:tplc="04190001" w:tentative="1">
      <w:start w:val="1"/>
      <w:numFmt w:val="bullet"/>
      <w:lvlText w:val=""/>
      <w:lvlJc w:val="left"/>
      <w:pPr>
        <w:tabs>
          <w:tab w:val="num" w:pos="3708"/>
        </w:tabs>
        <w:ind w:left="3708" w:hanging="360"/>
      </w:pPr>
      <w:rPr>
        <w:rFonts w:ascii="Symbol" w:hAnsi="Symbol" w:hint="default"/>
      </w:rPr>
    </w:lvl>
    <w:lvl w:ilvl="4" w:tplc="04190003" w:tentative="1">
      <w:start w:val="1"/>
      <w:numFmt w:val="bullet"/>
      <w:lvlText w:val="o"/>
      <w:lvlJc w:val="left"/>
      <w:pPr>
        <w:tabs>
          <w:tab w:val="num" w:pos="4428"/>
        </w:tabs>
        <w:ind w:left="4428" w:hanging="360"/>
      </w:pPr>
      <w:rPr>
        <w:rFonts w:ascii="Courier New" w:hAnsi="Courier New" w:hint="default"/>
      </w:rPr>
    </w:lvl>
    <w:lvl w:ilvl="5" w:tplc="04190005" w:tentative="1">
      <w:start w:val="1"/>
      <w:numFmt w:val="bullet"/>
      <w:lvlText w:val=""/>
      <w:lvlJc w:val="left"/>
      <w:pPr>
        <w:tabs>
          <w:tab w:val="num" w:pos="5148"/>
        </w:tabs>
        <w:ind w:left="5148" w:hanging="360"/>
      </w:pPr>
      <w:rPr>
        <w:rFonts w:ascii="Wingdings" w:hAnsi="Wingdings" w:hint="default"/>
      </w:rPr>
    </w:lvl>
    <w:lvl w:ilvl="6" w:tplc="04190001" w:tentative="1">
      <w:start w:val="1"/>
      <w:numFmt w:val="bullet"/>
      <w:lvlText w:val=""/>
      <w:lvlJc w:val="left"/>
      <w:pPr>
        <w:tabs>
          <w:tab w:val="num" w:pos="5868"/>
        </w:tabs>
        <w:ind w:left="5868" w:hanging="360"/>
      </w:pPr>
      <w:rPr>
        <w:rFonts w:ascii="Symbol" w:hAnsi="Symbol" w:hint="default"/>
      </w:rPr>
    </w:lvl>
    <w:lvl w:ilvl="7" w:tplc="04190003" w:tentative="1">
      <w:start w:val="1"/>
      <w:numFmt w:val="bullet"/>
      <w:lvlText w:val="o"/>
      <w:lvlJc w:val="left"/>
      <w:pPr>
        <w:tabs>
          <w:tab w:val="num" w:pos="6588"/>
        </w:tabs>
        <w:ind w:left="6588" w:hanging="360"/>
      </w:pPr>
      <w:rPr>
        <w:rFonts w:ascii="Courier New" w:hAnsi="Courier New" w:hint="default"/>
      </w:rPr>
    </w:lvl>
    <w:lvl w:ilvl="8" w:tplc="04190005" w:tentative="1">
      <w:start w:val="1"/>
      <w:numFmt w:val="bullet"/>
      <w:lvlText w:val=""/>
      <w:lvlJc w:val="left"/>
      <w:pPr>
        <w:tabs>
          <w:tab w:val="num" w:pos="7308"/>
        </w:tabs>
        <w:ind w:left="7308" w:hanging="360"/>
      </w:pPr>
      <w:rPr>
        <w:rFonts w:ascii="Wingdings" w:hAnsi="Wingdings" w:hint="default"/>
      </w:rPr>
    </w:lvl>
  </w:abstractNum>
  <w:abstractNum w:abstractNumId="32" w15:restartNumberingAfterBreak="0">
    <w:nsid w:val="7BC80AFF"/>
    <w:multiLevelType w:val="hybridMultilevel"/>
    <w:tmpl w:val="2D5C938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2"/>
  </w:num>
  <w:num w:numId="2">
    <w:abstractNumId w:val="29"/>
  </w:num>
  <w:num w:numId="3">
    <w:abstractNumId w:val="30"/>
  </w:num>
  <w:num w:numId="4">
    <w:abstractNumId w:val="3"/>
  </w:num>
  <w:num w:numId="5">
    <w:abstractNumId w:val="13"/>
  </w:num>
  <w:num w:numId="6">
    <w:abstractNumId w:val="31"/>
  </w:num>
  <w:num w:numId="7">
    <w:abstractNumId w:val="16"/>
  </w:num>
  <w:num w:numId="8">
    <w:abstractNumId w:val="24"/>
  </w:num>
  <w:num w:numId="9">
    <w:abstractNumId w:val="21"/>
  </w:num>
  <w:num w:numId="10">
    <w:abstractNumId w:val="0"/>
  </w:num>
  <w:num w:numId="11">
    <w:abstractNumId w:val="26"/>
  </w:num>
  <w:num w:numId="12">
    <w:abstractNumId w:val="25"/>
  </w:num>
  <w:num w:numId="13">
    <w:abstractNumId w:val="15"/>
  </w:num>
  <w:num w:numId="14">
    <w:abstractNumId w:val="11"/>
  </w:num>
  <w:num w:numId="15">
    <w:abstractNumId w:val="14"/>
  </w:num>
  <w:num w:numId="16">
    <w:abstractNumId w:val="7"/>
  </w:num>
  <w:num w:numId="17">
    <w:abstractNumId w:val="27"/>
  </w:num>
  <w:num w:numId="18">
    <w:abstractNumId w:val="28"/>
  </w:num>
  <w:num w:numId="19">
    <w:abstractNumId w:val="4"/>
  </w:num>
  <w:num w:numId="20">
    <w:abstractNumId w:val="5"/>
  </w:num>
  <w:num w:numId="21">
    <w:abstractNumId w:val="1"/>
  </w:num>
  <w:num w:numId="22">
    <w:abstractNumId w:val="23"/>
  </w:num>
  <w:num w:numId="23">
    <w:abstractNumId w:val="22"/>
  </w:num>
  <w:num w:numId="24">
    <w:abstractNumId w:val="20"/>
  </w:num>
  <w:num w:numId="25">
    <w:abstractNumId w:val="17"/>
  </w:num>
  <w:num w:numId="26">
    <w:abstractNumId w:val="18"/>
  </w:num>
  <w:num w:numId="27">
    <w:abstractNumId w:val="2"/>
  </w:num>
  <w:num w:numId="28">
    <w:abstractNumId w:val="9"/>
  </w:num>
  <w:num w:numId="29">
    <w:abstractNumId w:val="6"/>
  </w:num>
  <w:num w:numId="30">
    <w:abstractNumId w:val="8"/>
  </w:num>
  <w:num w:numId="31">
    <w:abstractNumId w:val="32"/>
  </w:num>
  <w:num w:numId="32">
    <w:abstractNumId w:val="19"/>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doNotHyphenateCaps/>
  <w:drawingGridHorizontalSpacing w:val="90"/>
  <w:drawingGridVerticalSpacing w:val="245"/>
  <w:displayHorizontalDrawingGridEvery w:val="0"/>
  <w:doNotShadeFormData/>
  <w:characterSpacingControl w:val="compressPunctuation"/>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9A3"/>
    <w:rsid w:val="000979A3"/>
    <w:rsid w:val="000F271C"/>
    <w:rsid w:val="001D2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268E83E-EFC1-4151-B4E5-8B9FC657E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2">
    <w:name w:val="heading 2"/>
    <w:basedOn w:val="a"/>
    <w:next w:val="a"/>
    <w:qFormat/>
    <w:pPr>
      <w:keepNext/>
      <w:suppressAutoHyphens/>
      <w:autoSpaceDE w:val="0"/>
      <w:autoSpaceDN w:val="0"/>
      <w:adjustRightInd w:val="0"/>
      <w:ind w:firstLine="720"/>
      <w:jc w:val="center"/>
      <w:outlineLvl w:val="1"/>
    </w:pPr>
    <w:rPr>
      <w:b/>
      <w:bCs/>
      <w:sz w:val="28"/>
      <w:szCs w:val="20"/>
    </w:rPr>
  </w:style>
  <w:style w:type="paragraph" w:styleId="3">
    <w:name w:val="heading 3"/>
    <w:basedOn w:val="a"/>
    <w:next w:val="a"/>
    <w:qFormat/>
    <w:pPr>
      <w:keepNext/>
      <w:suppressAutoHyphens/>
      <w:autoSpaceDE w:val="0"/>
      <w:autoSpaceDN w:val="0"/>
      <w:adjustRightInd w:val="0"/>
      <w:jc w:val="both"/>
      <w:outlineLvl w:val="2"/>
    </w:pPr>
    <w:rPr>
      <w:sz w:val="28"/>
      <w:szCs w:val="2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uppressAutoHyphens/>
      <w:autoSpaceDE w:val="0"/>
      <w:autoSpaceDN w:val="0"/>
      <w:adjustRightInd w:val="0"/>
      <w:ind w:right="2"/>
    </w:pPr>
    <w:rPr>
      <w:rFonts w:ascii="Arial" w:hAnsi="Arial"/>
      <w:szCs w:val="20"/>
    </w:rPr>
  </w:style>
  <w:style w:type="paragraph" w:styleId="20">
    <w:name w:val="Body Text 2"/>
    <w:basedOn w:val="a"/>
    <w:semiHidden/>
    <w:pPr>
      <w:suppressAutoHyphens/>
      <w:autoSpaceDE w:val="0"/>
      <w:autoSpaceDN w:val="0"/>
      <w:adjustRightInd w:val="0"/>
      <w:ind w:right="2"/>
      <w:jc w:val="both"/>
    </w:pPr>
    <w:rPr>
      <w:rFonts w:ascii="Arial" w:hAnsi="Arial"/>
      <w:szCs w:val="20"/>
    </w:rPr>
  </w:style>
  <w:style w:type="paragraph" w:styleId="30">
    <w:name w:val="Body Text Indent 3"/>
    <w:basedOn w:val="a"/>
    <w:semiHidden/>
    <w:pPr>
      <w:suppressAutoHyphens/>
      <w:autoSpaceDE w:val="0"/>
      <w:autoSpaceDN w:val="0"/>
      <w:adjustRightInd w:val="0"/>
      <w:ind w:firstLine="720"/>
      <w:jc w:val="both"/>
    </w:pPr>
    <w:rPr>
      <w:sz w:val="28"/>
      <w:szCs w:val="20"/>
    </w:rPr>
  </w:style>
  <w:style w:type="paragraph" w:styleId="a4">
    <w:name w:val="Body Text Indent"/>
    <w:basedOn w:val="a"/>
    <w:semiHidden/>
    <w:pPr>
      <w:suppressAutoHyphens/>
      <w:autoSpaceDE w:val="0"/>
      <w:autoSpaceDN w:val="0"/>
      <w:adjustRightInd w:val="0"/>
      <w:ind w:right="1056" w:firstLine="110"/>
    </w:pPr>
    <w:rPr>
      <w:rFonts w:ascii="Arial" w:hAnsi="Arial" w:cs="Arial"/>
      <w:sz w:val="28"/>
      <w:szCs w:val="20"/>
    </w:rPr>
  </w:style>
  <w:style w:type="character" w:styleId="a5">
    <w:name w:val="Hyperlink"/>
    <w:semiHidden/>
    <w:rPr>
      <w:color w:val="0000FF"/>
      <w:u w:val="single"/>
    </w:rPr>
  </w:style>
  <w:style w:type="paragraph" w:styleId="21">
    <w:name w:val="Body Text Indent 2"/>
    <w:basedOn w:val="a"/>
    <w:semiHidden/>
    <w:pPr>
      <w:suppressAutoHyphens/>
      <w:autoSpaceDE w:val="0"/>
      <w:autoSpaceDN w:val="0"/>
      <w:adjustRightInd w:val="0"/>
      <w:ind w:right="5456" w:firstLine="720"/>
    </w:pPr>
    <w:rPr>
      <w:rFonts w:ascii="Arial" w:hAnsi="Arial" w:cs="Arial"/>
      <w:sz w:val="28"/>
      <w:szCs w:val="20"/>
    </w:rPr>
  </w:style>
  <w:style w:type="paragraph" w:styleId="31">
    <w:name w:val="Body Text 3"/>
    <w:basedOn w:val="a"/>
    <w:semiHidden/>
    <w:pPr>
      <w:suppressAutoHyphens/>
      <w:autoSpaceDE w:val="0"/>
      <w:autoSpaceDN w:val="0"/>
      <w:adjustRightInd w:val="0"/>
      <w:spacing w:before="120"/>
      <w:jc w:val="both"/>
    </w:pPr>
    <w:rPr>
      <w:b/>
      <w:bCs/>
      <w:sz w:val="28"/>
      <w:szCs w:val="20"/>
    </w:rPr>
  </w:style>
  <w:style w:type="paragraph" w:styleId="a6">
    <w:name w:val="Block Text"/>
    <w:basedOn w:val="a"/>
    <w:semiHidden/>
    <w:pPr>
      <w:suppressAutoHyphens/>
      <w:autoSpaceDE w:val="0"/>
      <w:autoSpaceDN w:val="0"/>
      <w:adjustRightInd w:val="0"/>
      <w:ind w:left="132" w:right="-52" w:hanging="1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3043</Words>
  <Characters>17346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Уважаемый Председатель</vt:lpstr>
    </vt:vector>
  </TitlesOfParts>
  <Company>Египет</Company>
  <LinksUpToDate>false</LinksUpToDate>
  <CharactersWithSpaces>20349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Уважаемый Председатель</dc:title>
  <dc:subject/>
  <dc:creator>Нефертити</dc:creator>
  <cp:keywords/>
  <cp:lastModifiedBy>Sergey</cp:lastModifiedBy>
  <cp:revision>2</cp:revision>
  <cp:lastPrinted>2001-07-04T18:28:00Z</cp:lastPrinted>
  <dcterms:created xsi:type="dcterms:W3CDTF">2021-02-16T05:39:00Z</dcterms:created>
  <dcterms:modified xsi:type="dcterms:W3CDTF">2021-02-16T05:39:00Z</dcterms:modified>
</cp:coreProperties>
</file>